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F43" w:rsidRDefault="002C7F43">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2C7F43" w:rsidRDefault="002C7F43">
      <w:pPr>
        <w:pStyle w:val="newncpi"/>
        <w:ind w:firstLine="0"/>
        <w:jc w:val="center"/>
      </w:pPr>
      <w:r>
        <w:rPr>
          <w:rStyle w:val="datepr"/>
        </w:rPr>
        <w:t>14 декабря 2021 г.</w:t>
      </w:r>
      <w:r>
        <w:rPr>
          <w:rStyle w:val="number"/>
        </w:rPr>
        <w:t xml:space="preserve"> № 716</w:t>
      </w:r>
    </w:p>
    <w:p w:rsidR="002C7F43" w:rsidRDefault="002C7F43">
      <w:pPr>
        <w:pStyle w:val="titlencpi"/>
      </w:pPr>
      <w:r>
        <w:t>О выдаче заключений и возмещении сумм льгот</w:t>
      </w:r>
    </w:p>
    <w:p w:rsidR="002C7F43" w:rsidRDefault="002C7F43">
      <w:pPr>
        <w:pStyle w:val="changei"/>
      </w:pPr>
      <w:r>
        <w:t>Изменения и дополнения:</w:t>
      </w:r>
    </w:p>
    <w:p w:rsidR="002C7F43" w:rsidRDefault="002C7F43">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2C7F43" w:rsidRDefault="002C7F43">
      <w:pPr>
        <w:pStyle w:val="changeadd"/>
      </w:pPr>
      <w:r>
        <w:t>Постановление Совета Министров Республики Беларусь от 30 августа 2022 г. № 557 (Национальный правовой Интернет-портал Республики Беларусь, 01.09.2022, 5/50615) &lt;C22200557&gt;</w:t>
      </w:r>
    </w:p>
    <w:p w:rsidR="002C7F43" w:rsidRDefault="002C7F43">
      <w:pPr>
        <w:pStyle w:val="newncpi"/>
      </w:pPr>
      <w:r>
        <w:t> </w:t>
      </w:r>
    </w:p>
    <w:p w:rsidR="002C7F43" w:rsidRDefault="002C7F43">
      <w:pPr>
        <w:pStyle w:val="preamble"/>
      </w:pPr>
      <w:r>
        <w:t>На основании абзацев восьмого и девятого подпункта 5.1 пункта 5 Указа Президента Республики Беларусь от 15 сентября 2021 г. № 348 «О Государственной программе инновационного развития Республики Беларусь на 2021–2025 годы» Совет Министров Республики Беларусь ПОСТАНОВЛЯЕТ:</w:t>
      </w:r>
    </w:p>
    <w:p w:rsidR="002C7F43" w:rsidRDefault="002C7F43">
      <w:pPr>
        <w:pStyle w:val="point"/>
      </w:pPr>
      <w:r>
        <w:t>1. Утвердить:</w:t>
      </w:r>
    </w:p>
    <w:p w:rsidR="002C7F43" w:rsidRDefault="002C7F43">
      <w:pPr>
        <w:pStyle w:val="newncpi"/>
      </w:pPr>
      <w:r>
        <w:t>Положение о порядке выдачи заключений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 (прилагается);</w:t>
      </w:r>
    </w:p>
    <w:p w:rsidR="002C7F43" w:rsidRDefault="002C7F43">
      <w:pPr>
        <w:pStyle w:val="newncpi"/>
      </w:pPr>
      <w:r>
        <w:t>Положение о порядке возмещения сумм льгот при прекращении реализации проектов Государственной программы инновационного развития Республики Беларусь на 2021–2025 годы в связи с невыполнением этапа ввода в эксплуатацию (прилагается).</w:t>
      </w:r>
    </w:p>
    <w:p w:rsidR="002C7F43" w:rsidRDefault="002C7F43">
      <w:pPr>
        <w:pStyle w:val="point"/>
      </w:pPr>
      <w:r>
        <w:t>2. Утратил силу.</w:t>
      </w:r>
    </w:p>
    <w:p w:rsidR="002C7F43" w:rsidRDefault="002C7F43">
      <w:pPr>
        <w:rPr>
          <w:rFonts w:eastAsia="Times New Roman"/>
        </w:rPr>
        <w:sectPr w:rsidR="002C7F43" w:rsidSect="002C7F4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2C7F43" w:rsidRDefault="002C7F43">
      <w:pPr>
        <w:pStyle w:val="point"/>
      </w:pPr>
      <w:r>
        <w:lastRenderedPageBreak/>
        <w:t>3. Настоящее постановление вступает в силу после его официального опубликования.</w:t>
      </w:r>
    </w:p>
    <w:p w:rsidR="002C7F43" w:rsidRDefault="002C7F43">
      <w:pPr>
        <w:pStyle w:val="newncpi"/>
      </w:pPr>
      <w:r>
        <w:t> </w:t>
      </w:r>
    </w:p>
    <w:tbl>
      <w:tblPr>
        <w:tblW w:w="5000" w:type="pct"/>
        <w:tblCellMar>
          <w:left w:w="0" w:type="dxa"/>
          <w:right w:w="0" w:type="dxa"/>
        </w:tblCellMar>
        <w:tblLook w:val="04A0" w:firstRow="1" w:lastRow="0" w:firstColumn="1" w:lastColumn="0" w:noHBand="0" w:noVBand="1"/>
      </w:tblPr>
      <w:tblGrid>
        <w:gridCol w:w="4678"/>
        <w:gridCol w:w="4678"/>
      </w:tblGrid>
      <w:tr w:rsidR="002C7F43">
        <w:tc>
          <w:tcPr>
            <w:tcW w:w="2500" w:type="pct"/>
            <w:tcMar>
              <w:top w:w="0" w:type="dxa"/>
              <w:left w:w="6" w:type="dxa"/>
              <w:bottom w:w="0" w:type="dxa"/>
              <w:right w:w="6" w:type="dxa"/>
            </w:tcMar>
            <w:vAlign w:val="bottom"/>
            <w:hideMark/>
          </w:tcPr>
          <w:p w:rsidR="002C7F43" w:rsidRDefault="002C7F43">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2C7F43" w:rsidRDefault="002C7F43">
            <w:pPr>
              <w:pStyle w:val="newncpi0"/>
              <w:jc w:val="right"/>
            </w:pPr>
            <w:r>
              <w:rPr>
                <w:rStyle w:val="pers"/>
              </w:rPr>
              <w:t>Р.Головченко</w:t>
            </w:r>
          </w:p>
        </w:tc>
      </w:tr>
    </w:tbl>
    <w:p w:rsidR="002C7F43" w:rsidRDefault="002C7F43">
      <w:pPr>
        <w:pStyle w:val="newncpi0"/>
      </w:pPr>
      <w:r>
        <w:t> </w:t>
      </w:r>
    </w:p>
    <w:tbl>
      <w:tblPr>
        <w:tblW w:w="5000" w:type="pct"/>
        <w:tblCellMar>
          <w:left w:w="0" w:type="dxa"/>
          <w:right w:w="0" w:type="dxa"/>
        </w:tblCellMar>
        <w:tblLook w:val="04A0" w:firstRow="1" w:lastRow="0" w:firstColumn="1" w:lastColumn="0" w:noHBand="0" w:noVBand="1"/>
      </w:tblPr>
      <w:tblGrid>
        <w:gridCol w:w="7017"/>
        <w:gridCol w:w="2339"/>
      </w:tblGrid>
      <w:tr w:rsidR="002C7F43">
        <w:tc>
          <w:tcPr>
            <w:tcW w:w="3750" w:type="pct"/>
            <w:tcMar>
              <w:top w:w="0" w:type="dxa"/>
              <w:left w:w="6" w:type="dxa"/>
              <w:bottom w:w="0" w:type="dxa"/>
              <w:right w:w="6" w:type="dxa"/>
            </w:tcMar>
            <w:hideMark/>
          </w:tcPr>
          <w:p w:rsidR="002C7F43" w:rsidRDefault="002C7F43">
            <w:pPr>
              <w:pStyle w:val="cap1"/>
            </w:pPr>
            <w:r>
              <w:t> </w:t>
            </w:r>
          </w:p>
        </w:tc>
        <w:tc>
          <w:tcPr>
            <w:tcW w:w="1250" w:type="pct"/>
            <w:tcMar>
              <w:top w:w="0" w:type="dxa"/>
              <w:left w:w="6" w:type="dxa"/>
              <w:bottom w:w="0" w:type="dxa"/>
              <w:right w:w="6" w:type="dxa"/>
            </w:tcMar>
            <w:hideMark/>
          </w:tcPr>
          <w:p w:rsidR="002C7F43" w:rsidRDefault="002C7F43">
            <w:pPr>
              <w:pStyle w:val="capu1"/>
            </w:pPr>
            <w:r>
              <w:t>УТВЕРЖДЕНО</w:t>
            </w:r>
          </w:p>
          <w:p w:rsidR="002C7F43" w:rsidRDefault="002C7F43">
            <w:pPr>
              <w:pStyle w:val="cap1"/>
            </w:pPr>
            <w:r>
              <w:t>Постановление</w:t>
            </w:r>
            <w:r>
              <w:br/>
              <w:t>Совета Министров</w:t>
            </w:r>
            <w:r>
              <w:br/>
              <w:t>Республики Беларусь</w:t>
            </w:r>
            <w:r>
              <w:br/>
              <w:t>14.12.2021 № 716</w:t>
            </w:r>
          </w:p>
        </w:tc>
      </w:tr>
    </w:tbl>
    <w:p w:rsidR="002C7F43" w:rsidRDefault="002C7F43">
      <w:pPr>
        <w:pStyle w:val="titleu"/>
      </w:pPr>
      <w:r>
        <w:t>ПОЛОЖЕНИЕ</w:t>
      </w:r>
      <w:r>
        <w:br/>
        <w:t>о порядке выдачи заключений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w:t>
      </w:r>
    </w:p>
    <w:p w:rsidR="002C7F43" w:rsidRDefault="002C7F43">
      <w:pPr>
        <w:pStyle w:val="point"/>
      </w:pPr>
      <w:r>
        <w:t>1. Настоящим Положением определяется порядок выдачи заключений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 (далее, если не предусмотрено иное, – проекты Государственной программы).</w:t>
      </w:r>
    </w:p>
    <w:p w:rsidR="002C7F43" w:rsidRDefault="002C7F43">
      <w:pPr>
        <w:pStyle w:val="point"/>
      </w:pPr>
      <w:r>
        <w:t>2. Выдача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проекта Государственной программы (далее, если не предусмотрено иное, – заключение) по форме согласно приложению 1 осуществляется республиканским органом государственного управления, иной государственной организацией, подчиненной Правительству Республики Беларусь, Национальной академией наук Беларуси, которые являются заказчиками Государственной программы инновационного развития Республики Беларусь на 2021–2025 годы по соответствующему проекту Государственной программы (далее – заказчики), на основании заявления исполнителя проекта Государственной программы (далее – заявитель), представленного в письменной форме.</w:t>
      </w:r>
    </w:p>
    <w:p w:rsidR="002C7F43" w:rsidRDefault="002C7F43">
      <w:pPr>
        <w:pStyle w:val="point"/>
      </w:pPr>
      <w:r>
        <w:t>3. В заявлении указываются:</w:t>
      </w:r>
    </w:p>
    <w:p w:rsidR="002C7F43" w:rsidRDefault="002C7F43">
      <w:pPr>
        <w:pStyle w:val="newncpi"/>
      </w:pPr>
      <w:proofErr w:type="gramStart"/>
      <w:r>
        <w:t>наименование</w:t>
      </w:r>
      <w:proofErr w:type="gramEnd"/>
      <w:r>
        <w:t xml:space="preserve"> проекта Государственной программы, срок его реализации;</w:t>
      </w:r>
    </w:p>
    <w:p w:rsidR="002C7F43" w:rsidRDefault="002C7F43">
      <w:pPr>
        <w:pStyle w:val="newncpi"/>
      </w:pPr>
      <w:proofErr w:type="gramStart"/>
      <w:r>
        <w:t>наименование</w:t>
      </w:r>
      <w:proofErr w:type="gramEnd"/>
      <w:r>
        <w:t xml:space="preserve"> объекта, предусмотренного в проекте Государственной программы, для которого ввозятся технологическое оборудование, комплектующие и запасные части к нему;</w:t>
      </w:r>
    </w:p>
    <w:p w:rsidR="002C7F43" w:rsidRDefault="002C7F43">
      <w:pPr>
        <w:pStyle w:val="newncpi"/>
      </w:pPr>
      <w:proofErr w:type="gramStart"/>
      <w:r>
        <w:t>полное</w:t>
      </w:r>
      <w:proofErr w:type="gramEnd"/>
      <w:r>
        <w:t xml:space="preserve"> наименование заявителя и его учетный номер плательщика;</w:t>
      </w:r>
    </w:p>
    <w:p w:rsidR="002C7F43" w:rsidRDefault="002C7F43">
      <w:pPr>
        <w:pStyle w:val="newncpi"/>
      </w:pPr>
      <w:proofErr w:type="gramStart"/>
      <w:r>
        <w:t>реквизиты</w:t>
      </w:r>
      <w:proofErr w:type="gramEnd"/>
      <w:r>
        <w:t xml:space="preserve"> внешнеэкономического контракта;</w:t>
      </w:r>
    </w:p>
    <w:p w:rsidR="002C7F43" w:rsidRDefault="002C7F43">
      <w:pPr>
        <w:pStyle w:val="newncpi"/>
      </w:pPr>
      <w:proofErr w:type="gramStart"/>
      <w:r>
        <w:t>реквизиты</w:t>
      </w:r>
      <w:proofErr w:type="gramEnd"/>
      <w:r>
        <w:t xml:space="preserve"> законодательного акта Республики Беларусь, которым предусмотрено освобождение технологического оборудования, комплектующих и запасных частей к нему от ввозных таможенных пошлин и (или) налога на добавленную стоимость.</w:t>
      </w:r>
    </w:p>
    <w:p w:rsidR="002C7F43" w:rsidRDefault="002C7F43">
      <w:pPr>
        <w:pStyle w:val="newncpi"/>
      </w:pPr>
      <w:r>
        <w:t>К заявлению прилагаются:</w:t>
      </w:r>
    </w:p>
    <w:p w:rsidR="002C7F43" w:rsidRDefault="002C7F43">
      <w:pPr>
        <w:pStyle w:val="newncpi"/>
      </w:pPr>
      <w:proofErr w:type="gramStart"/>
      <w:r>
        <w:t>перечень</w:t>
      </w:r>
      <w:proofErr w:type="gramEnd"/>
      <w:r>
        <w:t xml:space="preserve"> технологического оборудования, комплектующих и запасных частей к нему согласно внешнеэкономическому контракту с указанием их наименования, количества и общей стоимости. Каждый лист указанного перечня должен быть согласован организацией, осуществляющей (осуществившей) разработку проектно-сметной документации на объект, предусмотренный в проекте Государственной программы, путем проставления соответствующих отметок (если разработка проектно-сметной документации предусмотрена проектом Государственной программы);</w:t>
      </w:r>
    </w:p>
    <w:p w:rsidR="002C7F43" w:rsidRDefault="002C7F43">
      <w:pPr>
        <w:pStyle w:val="newncpi"/>
      </w:pPr>
      <w:proofErr w:type="gramStart"/>
      <w:r>
        <w:t>заполненная</w:t>
      </w:r>
      <w:proofErr w:type="gramEnd"/>
      <w:r>
        <w:t xml:space="preserve"> в электронном виде в формате Microsoft Excel (за исключением графы 2, которая заполняется заинтересованным органом) форма реестра сведений выданных заключений о предназначении ввозимых технологического оборудования, комплектующих </w:t>
      </w:r>
      <w:r>
        <w:lastRenderedPageBreak/>
        <w:t>и запасных частей к нему для исключительного использования на территории Республики Беларусь в целях реализации проекта Государственной программы согласно приложению 2;</w:t>
      </w:r>
    </w:p>
    <w:p w:rsidR="002C7F43" w:rsidRDefault="002C7F43">
      <w:pPr>
        <w:pStyle w:val="newncpi"/>
      </w:pPr>
      <w:proofErr w:type="gramStart"/>
      <w:r>
        <w:t>копия</w:t>
      </w:r>
      <w:proofErr w:type="gramEnd"/>
      <w:r>
        <w:t xml:space="preserve"> проектно-сметной документации (если разработка проектно-сметной документации предусмотрена проектом Государственной программы).</w:t>
      </w:r>
    </w:p>
    <w:p w:rsidR="002C7F43" w:rsidRDefault="002C7F43">
      <w:pPr>
        <w:pStyle w:val="point"/>
      </w:pPr>
      <w:r>
        <w:t>4. Заказчик отказывает в принятии заявления, если не соблюдены требования к его содержанию, указанные в части первой пункта 3 настоящего Положения, а также если не представлены документы, указанные в части второй пункта 3 настоящего Положения.</w:t>
      </w:r>
    </w:p>
    <w:p w:rsidR="002C7F43" w:rsidRDefault="002C7F43">
      <w:pPr>
        <w:pStyle w:val="newncpi"/>
      </w:pPr>
      <w:r>
        <w:t>Заявитель может повторно обратиться с заявлением к заказчику после устранения недостатков, явившихся причиной отказа в принятии заявления.</w:t>
      </w:r>
    </w:p>
    <w:p w:rsidR="002C7F43" w:rsidRDefault="002C7F43">
      <w:pPr>
        <w:pStyle w:val="point"/>
      </w:pPr>
      <w:r>
        <w:t>5. Для целей настоящего Положения критерием отнесения товаров к технологическому оборудованию, комплектующим и запасным частям к нему является соответствие товаров одному или нескольким из следующих условий:</w:t>
      </w:r>
    </w:p>
    <w:p w:rsidR="002C7F43" w:rsidRDefault="002C7F43">
      <w:pPr>
        <w:pStyle w:val="newncpi"/>
      </w:pPr>
      <w:r>
        <w:t>классифицируются согласно единой Товарной номенклатуре внешнеэкономической деятельности Евразийского экономического союза в позициях 7309 00, 7311 00, 8402–8408, 8410–8431, 8433–8466, 8468, 8471–8475, 8477–8481, 8483, 8484, 8486, 8487, 8501–8508, 8514–8517, 8523, 8528–8531, 8535–8537, 8543, 8545, 8603–8605 00 000, 8608 00 000, 9007, 9010–9013, 9015, 9016 00, 9022–9028, 9030–9033 00 000 0 до 31 декабря 2021 г. включительно, а с 1 января 2022 г. – в позициях 7309 00, 7311 00, 8402–8408, 8410–8431, 8433–8466, 8468, 8471–8475, 8477–8481, 8483–8487, 8501–8508, 8514–8517, 8523, 8524, 8528–8531, 8535–8537, 8539 51 900 9, 8539 90 800 3, 8541 51 000 0, 8541 59 000 0, 8543, 8545, 8603–8605 00 000, 8608 00 000, 9007, 9010–9013, 9015, 9016 00, 9022–9028, 9030–9033 00 000 0;</w:t>
      </w:r>
    </w:p>
    <w:p w:rsidR="002C7F43" w:rsidRDefault="002C7F43">
      <w:pPr>
        <w:pStyle w:val="newncpi"/>
      </w:pPr>
      <w:proofErr w:type="gramStart"/>
      <w:r>
        <w:t>отнесены</w:t>
      </w:r>
      <w:proofErr w:type="gramEnd"/>
      <w:r>
        <w:t xml:space="preserve"> техническими и иными нормативными правовыми актами Республики Беларусь к технологическому оборудованию;</w:t>
      </w:r>
    </w:p>
    <w:p w:rsidR="002C7F43" w:rsidRDefault="002C7F43">
      <w:pPr>
        <w:pStyle w:val="newncpi"/>
      </w:pPr>
      <w:proofErr w:type="gramStart"/>
      <w:r>
        <w:t>являются</w:t>
      </w:r>
      <w:proofErr w:type="gramEnd"/>
      <w:r>
        <w:t xml:space="preserve"> неотъемлемой частью реализуемого на территории Республики Беларусь проекта Государственной программы согласно проектно-сметной документации на объект, предусмотренный в проекте Государственной программы.</w:t>
      </w:r>
    </w:p>
    <w:p w:rsidR="002C7F43" w:rsidRDefault="002C7F43">
      <w:pPr>
        <w:pStyle w:val="point"/>
      </w:pPr>
      <w:r>
        <w:t>6. Для принятия решения о выдаче заключения заказчик проверяет соответствие представленных документов требованиям, указанным в пункте 3 настоящего Положения, а также сведения:</w:t>
      </w:r>
    </w:p>
    <w:p w:rsidR="002C7F43" w:rsidRDefault="002C7F43">
      <w:pPr>
        <w:pStyle w:val="newncpi"/>
      </w:pPr>
      <w:proofErr w:type="gramStart"/>
      <w:r>
        <w:t>о</w:t>
      </w:r>
      <w:proofErr w:type="gramEnd"/>
      <w:r>
        <w:t xml:space="preserve"> соответствии объекта, для которого ввозятся технологическое оборудование, комплектующие и запасные части к нему, объекту, предусмотренному в проекте Государственной программы, что подтверждается соответствием наименования объекта в согласованной (разрабатываемой) документации на данный объект наименованию в проекте Государственной программы;</w:t>
      </w:r>
    </w:p>
    <w:p w:rsidR="002C7F43" w:rsidRDefault="002C7F43">
      <w:pPr>
        <w:pStyle w:val="newncpi"/>
      </w:pPr>
      <w:proofErr w:type="gramStart"/>
      <w:r>
        <w:t>о</w:t>
      </w:r>
      <w:proofErr w:type="gramEnd"/>
      <w:r>
        <w:t xml:space="preserve"> выполнении в отношении товаров, указанных в перечне технологического оборудования, комплектующих и запасных частей к нему, прилагаемом к заявлению, условий для применения освобождения от ввозных таможенных пошлин в соответствии с международными обязательствами Республики Беларусь, а также о соответствии таких товаров критерию отнесения товаров к технологическому оборудованию, комплектующим и запасным частям к нему, указанному в пункте 5 настоящего Положения.</w:t>
      </w:r>
    </w:p>
    <w:p w:rsidR="002C7F43" w:rsidRDefault="002C7F43">
      <w:pPr>
        <w:pStyle w:val="point"/>
      </w:pPr>
      <w:r>
        <w:t>7. Заключение выдается в период реализации проекта Государственной программы.</w:t>
      </w:r>
    </w:p>
    <w:p w:rsidR="002C7F43" w:rsidRDefault="002C7F43">
      <w:pPr>
        <w:pStyle w:val="newncpi"/>
      </w:pPr>
      <w:r>
        <w:t>В отношении технологического оборудования, комплектующих и запасных частей к нему, помещенных под соответствующую таможенную процедуру с уплатой таможенных пошлин и налога на добавленную стоимость, заключение выдается заказчиком при условии выпуска этих технологического оборудования, комплектующих и запасных частей к нему в соответствующей таможенной процедуре в период реализации проекта Государственной программы.</w:t>
      </w:r>
    </w:p>
    <w:p w:rsidR="002C7F43" w:rsidRDefault="002C7F43">
      <w:pPr>
        <w:pStyle w:val="point"/>
      </w:pPr>
      <w:r>
        <w:t>8. По результатам рассмотрения представленных документов заказчик выдает заявителю заключение в течение 10 рабочих дней со дня представления заявления. Заключение должно быть оформлено на бланке заказчика и иметь регистрационный номер.</w:t>
      </w:r>
    </w:p>
    <w:p w:rsidR="002C7F43" w:rsidRDefault="002C7F43">
      <w:pPr>
        <w:pStyle w:val="newncpi"/>
      </w:pPr>
      <w:r>
        <w:t xml:space="preserve">Заказчик не позднее дня выдачи заключения направляет в Минскую центральную таможню в электронном виде реестр сведений выданных заключений по форме согласно приложению 2 через систему межведомственного электронного документооборота государственных органов Республики Беларусь в формате Microsoft Excel или посредством </w:t>
      </w:r>
      <w:r>
        <w:lastRenderedPageBreak/>
        <w:t>общегосударственной автоматизированной информационной системы в формате XML или JSON.</w:t>
      </w:r>
    </w:p>
    <w:p w:rsidR="002C7F43" w:rsidRDefault="002C7F43">
      <w:pPr>
        <w:pStyle w:val="newncpi"/>
      </w:pPr>
      <w:r>
        <w:t>При невыполнении условий, установленных настоящим Положением, и условий для применения освобождения от ввозных таможенных пошлин в соответствии с международными обязательствами Республики Беларусь, а также если представленные документы и сведения являются недостоверными, заказчик отказывает в выдаче заключения.</w:t>
      </w:r>
    </w:p>
    <w:p w:rsidR="002C7F43" w:rsidRDefault="002C7F43">
      <w:pPr>
        <w:pStyle w:val="newncpi"/>
      </w:pPr>
      <w:r>
        <w:t>Решение об отказе в выдаче заключения принимается не позднее 10 рабочих дней со дня представления заявления. Соответствующее решение, либо выписка из него, либо извещение о принятом решении выдаются заявителю или направляются нарочным (курьером), по почте, в виде электронного документа не позднее пяти рабочих дней со дня принятия решения.</w:t>
      </w:r>
    </w:p>
    <w:p w:rsidR="002C7F43" w:rsidRDefault="002C7F43">
      <w:pPr>
        <w:pStyle w:val="newncpi"/>
      </w:pPr>
      <w:r>
        <w:t>Заявитель может повторно обратиться с заявлением к заказчику после устранения недостатков, явившихся причиной отказа в выдаче заключения.</w:t>
      </w:r>
    </w:p>
    <w:p w:rsidR="002C7F43" w:rsidRDefault="002C7F43">
      <w:pPr>
        <w:pStyle w:val="point"/>
      </w:pPr>
      <w:r>
        <w:t>9. В случае установления фактов недостоверности документов и сведений, послуживших основанием для выдачи заключения, это заключение подлежит аннулированию соответствующим заказчиком с даты его выдачи.</w:t>
      </w:r>
    </w:p>
    <w:p w:rsidR="002C7F43" w:rsidRDefault="002C7F43">
      <w:pPr>
        <w:pStyle w:val="newncpi"/>
      </w:pPr>
      <w:r>
        <w:t>При обнаружении фактов, являющихся основанием для аннулирования заключения, контролирующие (надзорные) органы в пределах своей компетенции вносят представления заказчику для рассмотрения вопроса о принятии решения об аннулировании такого заключения.</w:t>
      </w:r>
    </w:p>
    <w:p w:rsidR="002C7F43" w:rsidRDefault="002C7F43">
      <w:pPr>
        <w:pStyle w:val="newncpi"/>
      </w:pPr>
      <w:r>
        <w:t>В течение пяти рабочих дней со дня поступления представления, указанного в части второй настоящего пункта, заказчик:</w:t>
      </w:r>
    </w:p>
    <w:p w:rsidR="002C7F43" w:rsidRDefault="002C7F43">
      <w:pPr>
        <w:pStyle w:val="newncpi"/>
      </w:pPr>
      <w:proofErr w:type="gramStart"/>
      <w:r>
        <w:t>рассматривает</w:t>
      </w:r>
      <w:proofErr w:type="gramEnd"/>
      <w:r>
        <w:t xml:space="preserve"> его и уведомляет о принятом решении заявителя и орган, внесший представление;</w:t>
      </w:r>
    </w:p>
    <w:p w:rsidR="002C7F43" w:rsidRDefault="002C7F43">
      <w:pPr>
        <w:pStyle w:val="newncpi"/>
      </w:pPr>
      <w:proofErr w:type="gramStart"/>
      <w:r>
        <w:t>при</w:t>
      </w:r>
      <w:proofErr w:type="gramEnd"/>
      <w:r>
        <w:t xml:space="preserve"> принятии решения об аннулировании заключения информирует об этом Государственный таможенный комитет.</w:t>
      </w:r>
    </w:p>
    <w:p w:rsidR="002C7F43" w:rsidRDefault="002C7F43">
      <w:pPr>
        <w:pStyle w:val="newncpi"/>
      </w:pPr>
      <w:r>
        <w:t> </w:t>
      </w:r>
    </w:p>
    <w:p w:rsidR="002C7F43" w:rsidRDefault="002C7F43">
      <w:pPr>
        <w:rPr>
          <w:rFonts w:eastAsia="Times New Roman"/>
        </w:rPr>
        <w:sectPr w:rsidR="002C7F43" w:rsidSect="002C7F43">
          <w:pgSz w:w="11907" w:h="16840"/>
          <w:pgMar w:top="567" w:right="1134" w:bottom="567" w:left="1417" w:header="280" w:footer="0" w:gutter="0"/>
          <w:cols w:space="720"/>
          <w:docGrid w:linePitch="299"/>
        </w:sectPr>
      </w:pPr>
    </w:p>
    <w:p w:rsidR="002C7F43" w:rsidRDefault="002C7F4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45"/>
        <w:gridCol w:w="4124"/>
      </w:tblGrid>
      <w:tr w:rsidR="002C7F43">
        <w:tc>
          <w:tcPr>
            <w:tcW w:w="2799" w:type="pct"/>
            <w:tcMar>
              <w:top w:w="0" w:type="dxa"/>
              <w:left w:w="6" w:type="dxa"/>
              <w:bottom w:w="0" w:type="dxa"/>
              <w:right w:w="6" w:type="dxa"/>
            </w:tcMar>
            <w:hideMark/>
          </w:tcPr>
          <w:p w:rsidR="002C7F43" w:rsidRDefault="002C7F43">
            <w:pPr>
              <w:pStyle w:val="newncpi"/>
            </w:pPr>
            <w:r>
              <w:t> </w:t>
            </w:r>
          </w:p>
        </w:tc>
        <w:tc>
          <w:tcPr>
            <w:tcW w:w="2201" w:type="pct"/>
            <w:tcMar>
              <w:top w:w="0" w:type="dxa"/>
              <w:left w:w="6" w:type="dxa"/>
              <w:bottom w:w="0" w:type="dxa"/>
              <w:right w:w="6" w:type="dxa"/>
            </w:tcMar>
            <w:hideMark/>
          </w:tcPr>
          <w:p w:rsidR="002C7F43" w:rsidRDefault="002C7F43">
            <w:pPr>
              <w:pStyle w:val="append1"/>
            </w:pPr>
            <w:r>
              <w:t>Приложение 1</w:t>
            </w:r>
          </w:p>
          <w:p w:rsidR="002C7F43" w:rsidRDefault="002C7F43">
            <w:pPr>
              <w:pStyle w:val="append"/>
            </w:pPr>
            <w:proofErr w:type="gramStart"/>
            <w:r>
              <w:t>к</w:t>
            </w:r>
            <w:proofErr w:type="gramEnd"/>
            <w:r>
              <w:t xml:space="preserve"> Положению о порядке выдачи</w:t>
            </w:r>
            <w:r>
              <w:br/>
              <w:t>заключений о предназначении ввозимых</w:t>
            </w:r>
            <w:r>
              <w:br/>
              <w:t>технологического оборудования,</w:t>
            </w:r>
            <w:r>
              <w:br/>
              <w:t>комплектующих и запасных частей к нему</w:t>
            </w:r>
            <w:r>
              <w:br/>
              <w:t>для исключительного использования</w:t>
            </w:r>
            <w:r>
              <w:br/>
              <w:t>на территории Республики Беларусь</w:t>
            </w:r>
            <w:r>
              <w:br/>
              <w:t>в целях реализации проектов</w:t>
            </w:r>
            <w:r>
              <w:br/>
              <w:t>Государственной программы</w:t>
            </w:r>
            <w:r>
              <w:br/>
              <w:t xml:space="preserve">инновационного развития </w:t>
            </w:r>
            <w:r>
              <w:br/>
              <w:t xml:space="preserve">Республики Беларусь на 2021–2025 годы </w:t>
            </w:r>
          </w:p>
        </w:tc>
      </w:tr>
    </w:tbl>
    <w:p w:rsidR="002C7F43" w:rsidRDefault="002C7F43">
      <w:pPr>
        <w:pStyle w:val="newncpi"/>
      </w:pPr>
      <w:r>
        <w:t> </w:t>
      </w:r>
    </w:p>
    <w:p w:rsidR="002C7F43" w:rsidRDefault="002C7F43">
      <w:pPr>
        <w:pStyle w:val="onestring"/>
      </w:pPr>
      <w:r>
        <w:t>Форма</w:t>
      </w:r>
    </w:p>
    <w:p w:rsidR="002C7F43" w:rsidRDefault="002C7F43">
      <w:pPr>
        <w:pStyle w:val="newncpi"/>
      </w:pPr>
      <w:r>
        <w:t> </w:t>
      </w:r>
    </w:p>
    <w:p w:rsidR="002C7F43" w:rsidRDefault="002C7F43">
      <w:pPr>
        <w:pStyle w:val="newncpi0"/>
        <w:jc w:val="center"/>
      </w:pPr>
      <w:r>
        <w:t>ГОСУДАРСТВЕННЫЙ ГЕРБ РЕСПУБЛИКИ БЕЛАРУСЬ</w:t>
      </w:r>
    </w:p>
    <w:p w:rsidR="002C7F43" w:rsidRDefault="002C7F43">
      <w:pPr>
        <w:pStyle w:val="newncpi"/>
      </w:pPr>
      <w:r>
        <w:t> </w:t>
      </w:r>
    </w:p>
    <w:tbl>
      <w:tblPr>
        <w:tblW w:w="5000" w:type="pct"/>
        <w:tblCellMar>
          <w:left w:w="0" w:type="dxa"/>
          <w:right w:w="0" w:type="dxa"/>
        </w:tblCellMar>
        <w:tblLook w:val="04A0" w:firstRow="1" w:lastRow="0" w:firstColumn="1" w:lastColumn="0" w:noHBand="0" w:noVBand="1"/>
      </w:tblPr>
      <w:tblGrid>
        <w:gridCol w:w="4222"/>
        <w:gridCol w:w="5147"/>
      </w:tblGrid>
      <w:tr w:rsidR="002C7F43">
        <w:trPr>
          <w:trHeight w:val="240"/>
        </w:trPr>
        <w:tc>
          <w:tcPr>
            <w:tcW w:w="2253" w:type="pct"/>
            <w:tcMar>
              <w:top w:w="0" w:type="dxa"/>
              <w:left w:w="6" w:type="dxa"/>
              <w:bottom w:w="0" w:type="dxa"/>
              <w:right w:w="6" w:type="dxa"/>
            </w:tcMar>
            <w:hideMark/>
          </w:tcPr>
          <w:p w:rsidR="002C7F43" w:rsidRDefault="002C7F43">
            <w:pPr>
              <w:pStyle w:val="newncpi0"/>
              <w:spacing w:before="120"/>
            </w:pPr>
            <w:r>
              <w:t>Найменне арганізацыі</w:t>
            </w:r>
          </w:p>
        </w:tc>
        <w:tc>
          <w:tcPr>
            <w:tcW w:w="2747" w:type="pct"/>
            <w:tcMar>
              <w:top w:w="0" w:type="dxa"/>
              <w:left w:w="6" w:type="dxa"/>
              <w:bottom w:w="0" w:type="dxa"/>
              <w:right w:w="6" w:type="dxa"/>
            </w:tcMar>
            <w:hideMark/>
          </w:tcPr>
          <w:p w:rsidR="002C7F43" w:rsidRDefault="002C7F43">
            <w:pPr>
              <w:pStyle w:val="newncpi0"/>
              <w:spacing w:before="120"/>
            </w:pPr>
            <w:r>
              <w:t>Наименование организации</w:t>
            </w:r>
          </w:p>
        </w:tc>
      </w:tr>
      <w:tr w:rsidR="002C7F43">
        <w:trPr>
          <w:trHeight w:val="240"/>
        </w:trPr>
        <w:tc>
          <w:tcPr>
            <w:tcW w:w="2253" w:type="pct"/>
            <w:tcMar>
              <w:top w:w="0" w:type="dxa"/>
              <w:left w:w="6" w:type="dxa"/>
              <w:bottom w:w="0" w:type="dxa"/>
              <w:right w:w="6" w:type="dxa"/>
            </w:tcMar>
            <w:hideMark/>
          </w:tcPr>
          <w:p w:rsidR="002C7F43" w:rsidRDefault="002C7F43">
            <w:pPr>
              <w:pStyle w:val="newncpi0"/>
              <w:spacing w:before="120"/>
            </w:pPr>
            <w:r>
              <w:t>Паштовы адрас</w:t>
            </w:r>
          </w:p>
        </w:tc>
        <w:tc>
          <w:tcPr>
            <w:tcW w:w="2747" w:type="pct"/>
            <w:tcMar>
              <w:top w:w="0" w:type="dxa"/>
              <w:left w:w="6" w:type="dxa"/>
              <w:bottom w:w="0" w:type="dxa"/>
              <w:right w:w="6" w:type="dxa"/>
            </w:tcMar>
            <w:hideMark/>
          </w:tcPr>
          <w:p w:rsidR="002C7F43" w:rsidRDefault="002C7F43">
            <w:pPr>
              <w:pStyle w:val="newncpi0"/>
              <w:spacing w:before="120"/>
            </w:pPr>
            <w:r>
              <w:t>Почтовый адрес</w:t>
            </w:r>
          </w:p>
        </w:tc>
      </w:tr>
      <w:tr w:rsidR="002C7F43">
        <w:trPr>
          <w:trHeight w:val="240"/>
        </w:trPr>
        <w:tc>
          <w:tcPr>
            <w:tcW w:w="2253" w:type="pct"/>
            <w:tcMar>
              <w:top w:w="0" w:type="dxa"/>
              <w:left w:w="6" w:type="dxa"/>
              <w:bottom w:w="0" w:type="dxa"/>
              <w:right w:w="6" w:type="dxa"/>
            </w:tcMar>
            <w:hideMark/>
          </w:tcPr>
          <w:p w:rsidR="002C7F43" w:rsidRDefault="002C7F43">
            <w:pPr>
              <w:pStyle w:val="newncpi0"/>
              <w:spacing w:before="120"/>
            </w:pPr>
            <w:r>
              <w:t>Кантактныя дадзеныя</w:t>
            </w:r>
          </w:p>
        </w:tc>
        <w:tc>
          <w:tcPr>
            <w:tcW w:w="2747" w:type="pct"/>
            <w:tcMar>
              <w:top w:w="0" w:type="dxa"/>
              <w:left w:w="6" w:type="dxa"/>
              <w:bottom w:w="0" w:type="dxa"/>
              <w:right w:w="6" w:type="dxa"/>
            </w:tcMar>
            <w:hideMark/>
          </w:tcPr>
          <w:p w:rsidR="002C7F43" w:rsidRDefault="002C7F43">
            <w:pPr>
              <w:pStyle w:val="newncpi0"/>
              <w:spacing w:before="120"/>
            </w:pPr>
            <w:r>
              <w:t>Контактные данные</w:t>
            </w:r>
          </w:p>
        </w:tc>
      </w:tr>
    </w:tbl>
    <w:p w:rsidR="002C7F43" w:rsidRDefault="002C7F43">
      <w:pPr>
        <w:pStyle w:val="newncpi"/>
      </w:pPr>
      <w:r>
        <w:t> </w:t>
      </w:r>
    </w:p>
    <w:p w:rsidR="002C7F43" w:rsidRDefault="002C7F43">
      <w:pPr>
        <w:pStyle w:val="newncpi0"/>
      </w:pPr>
      <w:r>
        <w:t>_____________ № ________</w:t>
      </w:r>
    </w:p>
    <w:p w:rsidR="002C7F43" w:rsidRDefault="002C7F43">
      <w:pPr>
        <w:pStyle w:val="titlep"/>
      </w:pPr>
      <w:r>
        <w:t>ЗАКЛЮЧЕНИЕ</w:t>
      </w:r>
      <w:r>
        <w:br/>
        <w:t>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w:t>
      </w:r>
    </w:p>
    <w:p w:rsidR="002C7F43" w:rsidRDefault="002C7F43">
      <w:pPr>
        <w:pStyle w:val="point"/>
      </w:pPr>
      <w:r>
        <w:t>1. Товары, указанные в прилагаемой к настоящему заключению спецификации и ввозимые на территорию Республики Беларусь ___________________________________</w:t>
      </w:r>
    </w:p>
    <w:p w:rsidR="002C7F43" w:rsidRDefault="002C7F43">
      <w:pPr>
        <w:pStyle w:val="undline"/>
        <w:ind w:left="5670"/>
      </w:pPr>
      <w:r>
        <w:t>(</w:t>
      </w:r>
      <w:proofErr w:type="gramStart"/>
      <w:r>
        <w:t>полное</w:t>
      </w:r>
      <w:proofErr w:type="gramEnd"/>
      <w:r>
        <w:t xml:space="preserve"> наименование плательщика,</w:t>
      </w:r>
    </w:p>
    <w:p w:rsidR="002C7F43" w:rsidRDefault="002C7F43">
      <w:pPr>
        <w:pStyle w:val="newncpi0"/>
      </w:pPr>
      <w:r>
        <w:t>_____________________________________________________________________________</w:t>
      </w:r>
    </w:p>
    <w:p w:rsidR="002C7F43" w:rsidRDefault="002C7F43">
      <w:pPr>
        <w:pStyle w:val="undline"/>
        <w:jc w:val="center"/>
      </w:pPr>
      <w:proofErr w:type="gramStart"/>
      <w:r>
        <w:t>учетный</w:t>
      </w:r>
      <w:proofErr w:type="gramEnd"/>
      <w:r>
        <w:t xml:space="preserve"> номер плательщика (при его наличии)</w:t>
      </w:r>
    </w:p>
    <w:p w:rsidR="002C7F43" w:rsidRDefault="002C7F43">
      <w:pPr>
        <w:pStyle w:val="newncpi0"/>
      </w:pPr>
      <w:proofErr w:type="gramStart"/>
      <w:r>
        <w:t>в</w:t>
      </w:r>
      <w:proofErr w:type="gramEnd"/>
      <w:r>
        <w:t xml:space="preserve"> соответствии с ______________________________________________________________,</w:t>
      </w:r>
    </w:p>
    <w:p w:rsidR="002C7F43" w:rsidRDefault="002C7F43">
      <w:pPr>
        <w:pStyle w:val="undline"/>
        <w:ind w:left="3261"/>
      </w:pPr>
      <w:r>
        <w:t>(</w:t>
      </w:r>
      <w:proofErr w:type="gramStart"/>
      <w:r>
        <w:t>реквизиты</w:t>
      </w:r>
      <w:proofErr w:type="gramEnd"/>
      <w:r>
        <w:t xml:space="preserve"> внешнеэкономического контракта)</w:t>
      </w:r>
    </w:p>
    <w:p w:rsidR="002C7F43" w:rsidRDefault="002C7F43">
      <w:pPr>
        <w:pStyle w:val="newncpi0"/>
      </w:pPr>
      <w:proofErr w:type="gramStart"/>
      <w:r>
        <w:t>являются</w:t>
      </w:r>
      <w:proofErr w:type="gramEnd"/>
      <w:r>
        <w:t xml:space="preserve"> ____________________________________________________________________</w:t>
      </w:r>
    </w:p>
    <w:p w:rsidR="002C7F43" w:rsidRDefault="002C7F43">
      <w:pPr>
        <w:pStyle w:val="undline"/>
        <w:ind w:left="2410"/>
      </w:pPr>
      <w:r>
        <w:t>(</w:t>
      </w:r>
      <w:proofErr w:type="gramStart"/>
      <w:r>
        <w:t>указать</w:t>
      </w:r>
      <w:proofErr w:type="gramEnd"/>
      <w:r>
        <w:t xml:space="preserve"> категорию товаров (технологическое оборудование,</w:t>
      </w:r>
    </w:p>
    <w:p w:rsidR="002C7F43" w:rsidRDefault="002C7F43">
      <w:pPr>
        <w:pStyle w:val="newncpi0"/>
      </w:pPr>
      <w:r>
        <w:t>_____________________________________________________________________________</w:t>
      </w:r>
    </w:p>
    <w:p w:rsidR="002C7F43" w:rsidRDefault="002C7F43">
      <w:pPr>
        <w:pStyle w:val="undline"/>
        <w:jc w:val="center"/>
      </w:pPr>
      <w:proofErr w:type="gramStart"/>
      <w:r>
        <w:t>и</w:t>
      </w:r>
      <w:proofErr w:type="gramEnd"/>
      <w:r>
        <w:t xml:space="preserve"> (или) комплектующие, и (или) запасные части к нему)</w:t>
      </w:r>
    </w:p>
    <w:p w:rsidR="002C7F43" w:rsidRDefault="002C7F43">
      <w:pPr>
        <w:pStyle w:val="newncpi0"/>
      </w:pPr>
      <w:proofErr w:type="gramStart"/>
      <w:r>
        <w:t>и</w:t>
      </w:r>
      <w:proofErr w:type="gramEnd"/>
      <w:r>
        <w:t xml:space="preserve"> предназначены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2021–2025 годы по созданию новых производств, имеющих определяющее значение для инновационного развития Республики Беларусь (далее – проект Государственной программы) _____________________________________.</w:t>
      </w:r>
    </w:p>
    <w:p w:rsidR="002C7F43" w:rsidRDefault="002C7F43">
      <w:pPr>
        <w:pStyle w:val="undline"/>
        <w:ind w:left="4690"/>
      </w:pPr>
      <w:r>
        <w:t>(</w:t>
      </w:r>
      <w:proofErr w:type="gramStart"/>
      <w:r>
        <w:t>наименование</w:t>
      </w:r>
      <w:proofErr w:type="gramEnd"/>
      <w:r>
        <w:t xml:space="preserve"> проекта Государственной программы)</w:t>
      </w:r>
    </w:p>
    <w:p w:rsidR="002C7F43" w:rsidRDefault="002C7F43">
      <w:pPr>
        <w:pStyle w:val="newncpi0"/>
      </w:pPr>
      <w:r>
        <w:t>Срок окончания реализации проекта Государственной программы ____________________________________________________________________________.</w:t>
      </w:r>
    </w:p>
    <w:p w:rsidR="002C7F43" w:rsidRDefault="002C7F43">
      <w:pPr>
        <w:pStyle w:val="newncpi0"/>
      </w:pPr>
      <w:r>
        <w:t>Наименование объекта, предусмотренного в проекте Государственной программы, _____________________________________________________________________________</w:t>
      </w:r>
    </w:p>
    <w:p w:rsidR="002C7F43" w:rsidRDefault="002C7F43">
      <w:pPr>
        <w:pStyle w:val="newncpi0"/>
      </w:pPr>
      <w:r>
        <w:t>____________________________________________________________________________.</w:t>
      </w:r>
    </w:p>
    <w:p w:rsidR="002C7F43" w:rsidRDefault="002C7F43">
      <w:pPr>
        <w:pStyle w:val="point"/>
      </w:pPr>
      <w:r>
        <w:t>2. Настоящее заключение выдано в целях применения освобождения от __________________________________________________________________________</w:t>
      </w:r>
    </w:p>
    <w:p w:rsidR="002C7F43" w:rsidRDefault="002C7F43">
      <w:pPr>
        <w:pStyle w:val="undline"/>
        <w:jc w:val="center"/>
      </w:pPr>
      <w:r>
        <w:t>(</w:t>
      </w:r>
      <w:proofErr w:type="gramStart"/>
      <w:r>
        <w:t>виды</w:t>
      </w:r>
      <w:proofErr w:type="gramEnd"/>
      <w:r>
        <w:t xml:space="preserve"> таможенных платежей)</w:t>
      </w:r>
    </w:p>
    <w:p w:rsidR="002C7F43" w:rsidRDefault="002C7F43">
      <w:pPr>
        <w:pStyle w:val="newncpi0"/>
      </w:pPr>
      <w:proofErr w:type="gramStart"/>
      <w:r>
        <w:lastRenderedPageBreak/>
        <w:t>в</w:t>
      </w:r>
      <w:proofErr w:type="gramEnd"/>
      <w:r>
        <w:t xml:space="preserve"> соответствии с Указом Президента Республики Беларусь от 15 сентября 2021 г. № 348 «О Государственной программе инновационного развития Республики Беларусь на 2021–2025 годы» и подтверждает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для целей освобождения от ввозных таможенных пошлин.</w:t>
      </w:r>
    </w:p>
    <w:p w:rsidR="002C7F43" w:rsidRDefault="002C7F43">
      <w:pPr>
        <w:pStyle w:val="newncpi"/>
      </w:pPr>
      <w:r>
        <w:t> </w:t>
      </w:r>
    </w:p>
    <w:p w:rsidR="002C7F43" w:rsidRDefault="002C7F43">
      <w:pPr>
        <w:pStyle w:val="newncpi0"/>
      </w:pPr>
      <w:r>
        <w:t>Приложение: на _____ л. в 1 экз.</w:t>
      </w:r>
    </w:p>
    <w:p w:rsidR="002C7F43" w:rsidRDefault="002C7F43">
      <w:pPr>
        <w:pStyle w:val="newncpi"/>
      </w:pPr>
      <w:r>
        <w:t> </w:t>
      </w:r>
    </w:p>
    <w:tbl>
      <w:tblPr>
        <w:tblW w:w="5000" w:type="pct"/>
        <w:tblCellMar>
          <w:left w:w="0" w:type="dxa"/>
          <w:right w:w="0" w:type="dxa"/>
        </w:tblCellMar>
        <w:tblLook w:val="04A0" w:firstRow="1" w:lastRow="0" w:firstColumn="1" w:lastColumn="0" w:noHBand="0" w:noVBand="1"/>
      </w:tblPr>
      <w:tblGrid>
        <w:gridCol w:w="4536"/>
        <w:gridCol w:w="142"/>
        <w:gridCol w:w="1842"/>
        <w:gridCol w:w="184"/>
        <w:gridCol w:w="2665"/>
      </w:tblGrid>
      <w:tr w:rsidR="002C7F43">
        <w:trPr>
          <w:trHeight w:val="240"/>
        </w:trPr>
        <w:tc>
          <w:tcPr>
            <w:tcW w:w="2421" w:type="pct"/>
            <w:tcMar>
              <w:top w:w="0" w:type="dxa"/>
              <w:left w:w="6" w:type="dxa"/>
              <w:bottom w:w="0" w:type="dxa"/>
              <w:right w:w="6" w:type="dxa"/>
            </w:tcMar>
            <w:hideMark/>
          </w:tcPr>
          <w:p w:rsidR="002C7F43" w:rsidRDefault="002C7F43">
            <w:pPr>
              <w:pStyle w:val="newncpi0"/>
            </w:pPr>
            <w:r>
              <w:t>____________________________________</w:t>
            </w:r>
          </w:p>
        </w:tc>
        <w:tc>
          <w:tcPr>
            <w:tcW w:w="76" w:type="pct"/>
            <w:tcMar>
              <w:top w:w="0" w:type="dxa"/>
              <w:left w:w="6" w:type="dxa"/>
              <w:bottom w:w="0" w:type="dxa"/>
              <w:right w:w="6" w:type="dxa"/>
            </w:tcMar>
            <w:hideMark/>
          </w:tcPr>
          <w:p w:rsidR="002C7F43" w:rsidRDefault="002C7F43">
            <w:pPr>
              <w:pStyle w:val="newncpi0"/>
            </w:pPr>
            <w:r>
              <w:t> </w:t>
            </w:r>
          </w:p>
        </w:tc>
        <w:tc>
          <w:tcPr>
            <w:tcW w:w="983" w:type="pct"/>
            <w:tcMar>
              <w:top w:w="0" w:type="dxa"/>
              <w:left w:w="6" w:type="dxa"/>
              <w:bottom w:w="0" w:type="dxa"/>
              <w:right w:w="6" w:type="dxa"/>
            </w:tcMar>
            <w:hideMark/>
          </w:tcPr>
          <w:p w:rsidR="002C7F43" w:rsidRDefault="002C7F43">
            <w:pPr>
              <w:pStyle w:val="newncpi0"/>
              <w:jc w:val="center"/>
            </w:pPr>
            <w:r>
              <w:t>_______________</w:t>
            </w:r>
          </w:p>
        </w:tc>
        <w:tc>
          <w:tcPr>
            <w:tcW w:w="98" w:type="pct"/>
            <w:tcMar>
              <w:top w:w="0" w:type="dxa"/>
              <w:left w:w="6" w:type="dxa"/>
              <w:bottom w:w="0" w:type="dxa"/>
              <w:right w:w="6" w:type="dxa"/>
            </w:tcMar>
            <w:hideMark/>
          </w:tcPr>
          <w:p w:rsidR="002C7F43" w:rsidRDefault="002C7F43">
            <w:pPr>
              <w:pStyle w:val="newncpi0"/>
            </w:pPr>
            <w:r>
              <w:t> </w:t>
            </w:r>
          </w:p>
        </w:tc>
        <w:tc>
          <w:tcPr>
            <w:tcW w:w="1422" w:type="pct"/>
            <w:tcMar>
              <w:top w:w="0" w:type="dxa"/>
              <w:left w:w="6" w:type="dxa"/>
              <w:bottom w:w="0" w:type="dxa"/>
              <w:right w:w="6" w:type="dxa"/>
            </w:tcMar>
            <w:hideMark/>
          </w:tcPr>
          <w:p w:rsidR="002C7F43" w:rsidRDefault="002C7F43">
            <w:pPr>
              <w:pStyle w:val="newncpi0"/>
              <w:jc w:val="right"/>
            </w:pPr>
            <w:r>
              <w:t>_____________________</w:t>
            </w:r>
          </w:p>
        </w:tc>
      </w:tr>
      <w:tr w:rsidR="002C7F43">
        <w:trPr>
          <w:trHeight w:val="240"/>
        </w:trPr>
        <w:tc>
          <w:tcPr>
            <w:tcW w:w="2421" w:type="pct"/>
            <w:tcMar>
              <w:top w:w="0" w:type="dxa"/>
              <w:left w:w="6" w:type="dxa"/>
              <w:bottom w:w="0" w:type="dxa"/>
              <w:right w:w="6" w:type="dxa"/>
            </w:tcMar>
            <w:hideMark/>
          </w:tcPr>
          <w:p w:rsidR="002C7F43" w:rsidRDefault="002C7F43">
            <w:pPr>
              <w:pStyle w:val="undline"/>
              <w:ind w:left="372"/>
            </w:pPr>
            <w:r>
              <w:t>(</w:t>
            </w:r>
            <w:proofErr w:type="gramStart"/>
            <w:r>
              <w:t>руководитель</w:t>
            </w:r>
            <w:proofErr w:type="gramEnd"/>
            <w:r>
              <w:t xml:space="preserve"> (заместитель руководителя)</w:t>
            </w:r>
          </w:p>
          <w:p w:rsidR="002C7F43" w:rsidRDefault="002C7F43">
            <w:pPr>
              <w:pStyle w:val="undline"/>
              <w:ind w:left="358"/>
            </w:pPr>
            <w:proofErr w:type="gramStart"/>
            <w:r>
              <w:t>республиканского</w:t>
            </w:r>
            <w:proofErr w:type="gramEnd"/>
            <w:r>
              <w:t xml:space="preserve"> органа государственного</w:t>
            </w:r>
          </w:p>
          <w:p w:rsidR="002C7F43" w:rsidRDefault="002C7F43">
            <w:pPr>
              <w:pStyle w:val="undline"/>
              <w:ind w:left="105"/>
            </w:pPr>
            <w:proofErr w:type="gramStart"/>
            <w:r>
              <w:t>управления</w:t>
            </w:r>
            <w:proofErr w:type="gramEnd"/>
            <w:r>
              <w:t>, иной государственной организации,</w:t>
            </w:r>
          </w:p>
          <w:p w:rsidR="002C7F43" w:rsidRDefault="002C7F43">
            <w:pPr>
              <w:pStyle w:val="undline"/>
            </w:pPr>
            <w:proofErr w:type="gramStart"/>
            <w:r>
              <w:t>подчиненной</w:t>
            </w:r>
            <w:proofErr w:type="gramEnd"/>
            <w:r>
              <w:t xml:space="preserve"> Правительству Республики Беларусь,</w:t>
            </w:r>
          </w:p>
          <w:p w:rsidR="002C7F43" w:rsidRDefault="002C7F43">
            <w:pPr>
              <w:pStyle w:val="undline"/>
              <w:ind w:left="624"/>
            </w:pPr>
            <w:r>
              <w:t>Национальной академии наук Беларуси)</w:t>
            </w:r>
          </w:p>
        </w:tc>
        <w:tc>
          <w:tcPr>
            <w:tcW w:w="76" w:type="pct"/>
            <w:tcMar>
              <w:top w:w="0" w:type="dxa"/>
              <w:left w:w="6" w:type="dxa"/>
              <w:bottom w:w="0" w:type="dxa"/>
              <w:right w:w="6" w:type="dxa"/>
            </w:tcMar>
            <w:hideMark/>
          </w:tcPr>
          <w:p w:rsidR="002C7F43" w:rsidRDefault="002C7F43">
            <w:pPr>
              <w:pStyle w:val="table10"/>
            </w:pPr>
            <w:r>
              <w:t> </w:t>
            </w:r>
          </w:p>
        </w:tc>
        <w:tc>
          <w:tcPr>
            <w:tcW w:w="983" w:type="pct"/>
            <w:tcMar>
              <w:top w:w="0" w:type="dxa"/>
              <w:left w:w="6" w:type="dxa"/>
              <w:bottom w:w="0" w:type="dxa"/>
              <w:right w:w="6" w:type="dxa"/>
            </w:tcMar>
            <w:hideMark/>
          </w:tcPr>
          <w:p w:rsidR="002C7F43" w:rsidRDefault="002C7F43">
            <w:pPr>
              <w:pStyle w:val="undline"/>
              <w:jc w:val="center"/>
            </w:pPr>
            <w:r>
              <w:t>(</w:t>
            </w:r>
            <w:proofErr w:type="gramStart"/>
            <w:r>
              <w:t>подпись</w:t>
            </w:r>
            <w:proofErr w:type="gramEnd"/>
            <w:r>
              <w:t>)</w:t>
            </w:r>
          </w:p>
        </w:tc>
        <w:tc>
          <w:tcPr>
            <w:tcW w:w="98" w:type="pct"/>
            <w:tcMar>
              <w:top w:w="0" w:type="dxa"/>
              <w:left w:w="6" w:type="dxa"/>
              <w:bottom w:w="0" w:type="dxa"/>
              <w:right w:w="6" w:type="dxa"/>
            </w:tcMar>
            <w:hideMark/>
          </w:tcPr>
          <w:p w:rsidR="002C7F43" w:rsidRDefault="002C7F43">
            <w:pPr>
              <w:pStyle w:val="table10"/>
            </w:pPr>
            <w:r>
              <w:t> </w:t>
            </w:r>
          </w:p>
        </w:tc>
        <w:tc>
          <w:tcPr>
            <w:tcW w:w="1422" w:type="pct"/>
            <w:tcMar>
              <w:top w:w="0" w:type="dxa"/>
              <w:left w:w="6" w:type="dxa"/>
              <w:bottom w:w="0" w:type="dxa"/>
              <w:right w:w="6" w:type="dxa"/>
            </w:tcMar>
            <w:hideMark/>
          </w:tcPr>
          <w:p w:rsidR="002C7F43" w:rsidRDefault="002C7F43">
            <w:pPr>
              <w:pStyle w:val="undline"/>
              <w:ind w:right="291"/>
              <w:jc w:val="right"/>
            </w:pPr>
            <w:r>
              <w:t>(</w:t>
            </w:r>
            <w:proofErr w:type="gramStart"/>
            <w:r>
              <w:t>инициалы</w:t>
            </w:r>
            <w:proofErr w:type="gramEnd"/>
            <w:r>
              <w:t>, фамилия)</w:t>
            </w:r>
          </w:p>
        </w:tc>
      </w:tr>
    </w:tbl>
    <w:p w:rsidR="002C7F43" w:rsidRDefault="002C7F43">
      <w:pPr>
        <w:pStyle w:val="newncpi"/>
      </w:pPr>
      <w:r>
        <w:t> </w:t>
      </w:r>
    </w:p>
    <w:tbl>
      <w:tblPr>
        <w:tblW w:w="5000" w:type="pct"/>
        <w:tblCellMar>
          <w:left w:w="0" w:type="dxa"/>
          <w:right w:w="0" w:type="dxa"/>
        </w:tblCellMar>
        <w:tblLook w:val="04A0" w:firstRow="1" w:lastRow="0" w:firstColumn="1" w:lastColumn="0" w:noHBand="0" w:noVBand="1"/>
      </w:tblPr>
      <w:tblGrid>
        <w:gridCol w:w="5245"/>
        <w:gridCol w:w="4124"/>
      </w:tblGrid>
      <w:tr w:rsidR="002C7F43">
        <w:tc>
          <w:tcPr>
            <w:tcW w:w="2799" w:type="pct"/>
            <w:tcMar>
              <w:top w:w="0" w:type="dxa"/>
              <w:left w:w="6" w:type="dxa"/>
              <w:bottom w:w="0" w:type="dxa"/>
              <w:right w:w="6" w:type="dxa"/>
            </w:tcMar>
            <w:hideMark/>
          </w:tcPr>
          <w:p w:rsidR="002C7F43" w:rsidRDefault="002C7F43">
            <w:pPr>
              <w:pStyle w:val="newncpi"/>
            </w:pPr>
            <w:r>
              <w:t> </w:t>
            </w:r>
          </w:p>
        </w:tc>
        <w:tc>
          <w:tcPr>
            <w:tcW w:w="2201" w:type="pct"/>
            <w:tcMar>
              <w:top w:w="0" w:type="dxa"/>
              <w:left w:w="6" w:type="dxa"/>
              <w:bottom w:w="0" w:type="dxa"/>
              <w:right w:w="6" w:type="dxa"/>
            </w:tcMar>
            <w:hideMark/>
          </w:tcPr>
          <w:p w:rsidR="002C7F43" w:rsidRDefault="002C7F43">
            <w:pPr>
              <w:pStyle w:val="append1"/>
            </w:pPr>
            <w:r>
              <w:t>Приложение</w:t>
            </w:r>
          </w:p>
          <w:p w:rsidR="002C7F43" w:rsidRDefault="002C7F43">
            <w:pPr>
              <w:pStyle w:val="append"/>
            </w:pPr>
            <w:proofErr w:type="gramStart"/>
            <w:r>
              <w:t>к</w:t>
            </w:r>
            <w:proofErr w:type="gramEnd"/>
            <w:r>
              <w:t xml:space="preserve"> заключению о предназначении</w:t>
            </w:r>
            <w:r>
              <w:br/>
              <w:t>ввозимых технологического</w:t>
            </w:r>
            <w:r>
              <w:br/>
              <w:t>оборудования, комплектующих</w:t>
            </w:r>
            <w:r>
              <w:br/>
              <w:t>и запасных частей к нему</w:t>
            </w:r>
            <w:r>
              <w:br/>
              <w:t>для исключительного использования</w:t>
            </w:r>
            <w:r>
              <w:br/>
              <w:t>на территории Республики Беларусь</w:t>
            </w:r>
            <w:r>
              <w:br/>
              <w:t>в целях реализации проекта</w:t>
            </w:r>
            <w:r>
              <w:br/>
              <w:t>Государственной программы</w:t>
            </w:r>
            <w:r>
              <w:br/>
              <w:t>инновационного развития</w:t>
            </w:r>
            <w:r>
              <w:br/>
              <w:t>Республики Беларусь на 2021–2025 годы,</w:t>
            </w:r>
            <w:r>
              <w:br/>
              <w:t>утвержденной Указом Президента</w:t>
            </w:r>
            <w:r>
              <w:br/>
              <w:t>Республики Беларусь от 15 сентября</w:t>
            </w:r>
            <w:r>
              <w:br/>
              <w:t>2021 г. № 348, по созданию новых</w:t>
            </w:r>
            <w:r>
              <w:br/>
              <w:t>производств, имеющих определяющее</w:t>
            </w:r>
            <w:r>
              <w:br/>
              <w:t>значение для инновационного развития</w:t>
            </w:r>
            <w:r>
              <w:br/>
              <w:t xml:space="preserve">Республики Беларусь </w:t>
            </w:r>
          </w:p>
        </w:tc>
      </w:tr>
    </w:tbl>
    <w:p w:rsidR="002C7F43" w:rsidRDefault="002C7F43">
      <w:pPr>
        <w:pStyle w:val="onestring"/>
      </w:pPr>
      <w:r>
        <w:t>Форма</w:t>
      </w:r>
    </w:p>
    <w:p w:rsidR="002C7F43" w:rsidRDefault="002C7F43">
      <w:pPr>
        <w:pStyle w:val="titlep"/>
      </w:pPr>
      <w:r>
        <w:t>СПЕЦИФИКАЦИЯ</w:t>
      </w:r>
      <w:r>
        <w:br/>
        <w:t>к заключению от ___ ___________ 20__ г. № ___________</w:t>
      </w:r>
      <w:r>
        <w:br/>
        <w:t>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949"/>
        <w:gridCol w:w="1274"/>
        <w:gridCol w:w="1141"/>
        <w:gridCol w:w="2503"/>
        <w:gridCol w:w="2502"/>
      </w:tblGrid>
      <w:tr w:rsidR="002C7F43">
        <w:trPr>
          <w:trHeight w:val="240"/>
        </w:trPr>
        <w:tc>
          <w:tcPr>
            <w:tcW w:w="1040" w:type="pct"/>
            <w:tcBorders>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Наименование технологического оборудования, и (или) комплектующих, и (или) запасных частей к нему</w:t>
            </w:r>
          </w:p>
        </w:tc>
        <w:tc>
          <w:tcPr>
            <w:tcW w:w="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Количество товара</w:t>
            </w:r>
          </w:p>
        </w:tc>
        <w:tc>
          <w:tcPr>
            <w:tcW w:w="6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Единица измерения</w:t>
            </w:r>
          </w:p>
        </w:tc>
        <w:tc>
          <w:tcPr>
            <w:tcW w:w="13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Стоимость товара в валюте, указанной во внешнеэкономическом контракте</w:t>
            </w:r>
          </w:p>
        </w:tc>
        <w:tc>
          <w:tcPr>
            <w:tcW w:w="1336" w:type="pct"/>
            <w:tcBorders>
              <w:left w:val="single" w:sz="4" w:space="0" w:color="auto"/>
              <w:bottom w:val="single" w:sz="4" w:space="0" w:color="auto"/>
            </w:tcBorders>
            <w:tcMar>
              <w:top w:w="0" w:type="dxa"/>
              <w:left w:w="6" w:type="dxa"/>
              <w:bottom w:w="0" w:type="dxa"/>
              <w:right w:w="6" w:type="dxa"/>
            </w:tcMar>
            <w:vAlign w:val="center"/>
            <w:hideMark/>
          </w:tcPr>
          <w:p w:rsidR="002C7F43" w:rsidRDefault="002C7F43">
            <w:pPr>
              <w:pStyle w:val="table10"/>
              <w:jc w:val="center"/>
            </w:pPr>
            <w:r>
              <w:t>Валюта, указанная во внешнеэкономическом контракте</w:t>
            </w:r>
          </w:p>
        </w:tc>
      </w:tr>
      <w:tr w:rsidR="002C7F43">
        <w:trPr>
          <w:trHeight w:val="240"/>
        </w:trPr>
        <w:tc>
          <w:tcPr>
            <w:tcW w:w="104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1</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2</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3</w:t>
            </w:r>
          </w:p>
        </w:tc>
        <w:tc>
          <w:tcPr>
            <w:tcW w:w="1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4</w:t>
            </w:r>
          </w:p>
        </w:tc>
        <w:tc>
          <w:tcPr>
            <w:tcW w:w="13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C7F43" w:rsidRDefault="002C7F43">
            <w:pPr>
              <w:pStyle w:val="table10"/>
              <w:jc w:val="center"/>
            </w:pPr>
            <w:r>
              <w:t>5</w:t>
            </w:r>
          </w:p>
        </w:tc>
      </w:tr>
      <w:tr w:rsidR="002C7F43">
        <w:trPr>
          <w:trHeight w:val="240"/>
        </w:trPr>
        <w:tc>
          <w:tcPr>
            <w:tcW w:w="1040" w:type="pct"/>
            <w:tcBorders>
              <w:top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1336"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1336" w:type="pct"/>
            <w:tcBorders>
              <w:top w:val="single" w:sz="4" w:space="0" w:color="auto"/>
              <w:left w:val="single" w:sz="4" w:space="0" w:color="auto"/>
            </w:tcBorders>
            <w:tcMar>
              <w:top w:w="0" w:type="dxa"/>
              <w:left w:w="6" w:type="dxa"/>
              <w:bottom w:w="0" w:type="dxa"/>
              <w:right w:w="6" w:type="dxa"/>
            </w:tcMar>
            <w:hideMark/>
          </w:tcPr>
          <w:p w:rsidR="002C7F43" w:rsidRDefault="002C7F43">
            <w:pPr>
              <w:pStyle w:val="table10"/>
            </w:pPr>
            <w:r>
              <w:t> </w:t>
            </w:r>
          </w:p>
        </w:tc>
      </w:tr>
    </w:tbl>
    <w:p w:rsidR="002C7F43" w:rsidRDefault="002C7F43">
      <w:pPr>
        <w:pStyle w:val="newncpi"/>
      </w:pPr>
      <w:r>
        <w:t> </w:t>
      </w:r>
    </w:p>
    <w:tbl>
      <w:tblPr>
        <w:tblW w:w="5000" w:type="pct"/>
        <w:tblCellMar>
          <w:left w:w="0" w:type="dxa"/>
          <w:right w:w="0" w:type="dxa"/>
        </w:tblCellMar>
        <w:tblLook w:val="04A0" w:firstRow="1" w:lastRow="0" w:firstColumn="1" w:lastColumn="0" w:noHBand="0" w:noVBand="1"/>
      </w:tblPr>
      <w:tblGrid>
        <w:gridCol w:w="4536"/>
        <w:gridCol w:w="142"/>
        <w:gridCol w:w="1842"/>
        <w:gridCol w:w="184"/>
        <w:gridCol w:w="2665"/>
      </w:tblGrid>
      <w:tr w:rsidR="002C7F43">
        <w:trPr>
          <w:trHeight w:val="240"/>
        </w:trPr>
        <w:tc>
          <w:tcPr>
            <w:tcW w:w="2421" w:type="pct"/>
            <w:tcMar>
              <w:top w:w="0" w:type="dxa"/>
              <w:left w:w="6" w:type="dxa"/>
              <w:bottom w:w="0" w:type="dxa"/>
              <w:right w:w="6" w:type="dxa"/>
            </w:tcMar>
            <w:hideMark/>
          </w:tcPr>
          <w:p w:rsidR="002C7F43" w:rsidRDefault="002C7F43">
            <w:pPr>
              <w:pStyle w:val="newncpi0"/>
            </w:pPr>
            <w:r>
              <w:t>____________________________________</w:t>
            </w:r>
          </w:p>
        </w:tc>
        <w:tc>
          <w:tcPr>
            <w:tcW w:w="76" w:type="pct"/>
            <w:tcMar>
              <w:top w:w="0" w:type="dxa"/>
              <w:left w:w="6" w:type="dxa"/>
              <w:bottom w:w="0" w:type="dxa"/>
              <w:right w:w="6" w:type="dxa"/>
            </w:tcMar>
            <w:hideMark/>
          </w:tcPr>
          <w:p w:rsidR="002C7F43" w:rsidRDefault="002C7F43">
            <w:pPr>
              <w:pStyle w:val="newncpi0"/>
            </w:pPr>
            <w:r>
              <w:t> </w:t>
            </w:r>
          </w:p>
        </w:tc>
        <w:tc>
          <w:tcPr>
            <w:tcW w:w="983" w:type="pct"/>
            <w:tcMar>
              <w:top w:w="0" w:type="dxa"/>
              <w:left w:w="6" w:type="dxa"/>
              <w:bottom w:w="0" w:type="dxa"/>
              <w:right w:w="6" w:type="dxa"/>
            </w:tcMar>
            <w:hideMark/>
          </w:tcPr>
          <w:p w:rsidR="002C7F43" w:rsidRDefault="002C7F43">
            <w:pPr>
              <w:pStyle w:val="newncpi0"/>
              <w:jc w:val="center"/>
            </w:pPr>
            <w:r>
              <w:t>______________</w:t>
            </w:r>
          </w:p>
        </w:tc>
        <w:tc>
          <w:tcPr>
            <w:tcW w:w="98" w:type="pct"/>
            <w:tcMar>
              <w:top w:w="0" w:type="dxa"/>
              <w:left w:w="6" w:type="dxa"/>
              <w:bottom w:w="0" w:type="dxa"/>
              <w:right w:w="6" w:type="dxa"/>
            </w:tcMar>
            <w:hideMark/>
          </w:tcPr>
          <w:p w:rsidR="002C7F43" w:rsidRDefault="002C7F43">
            <w:pPr>
              <w:pStyle w:val="newncpi0"/>
            </w:pPr>
            <w:r>
              <w:t> </w:t>
            </w:r>
          </w:p>
        </w:tc>
        <w:tc>
          <w:tcPr>
            <w:tcW w:w="1422" w:type="pct"/>
            <w:tcMar>
              <w:top w:w="0" w:type="dxa"/>
              <w:left w:w="6" w:type="dxa"/>
              <w:bottom w:w="0" w:type="dxa"/>
              <w:right w:w="6" w:type="dxa"/>
            </w:tcMar>
            <w:hideMark/>
          </w:tcPr>
          <w:p w:rsidR="002C7F43" w:rsidRDefault="002C7F43">
            <w:pPr>
              <w:pStyle w:val="newncpi0"/>
              <w:jc w:val="right"/>
            </w:pPr>
            <w:r>
              <w:t>______________________</w:t>
            </w:r>
          </w:p>
        </w:tc>
      </w:tr>
      <w:tr w:rsidR="002C7F43">
        <w:trPr>
          <w:trHeight w:val="240"/>
        </w:trPr>
        <w:tc>
          <w:tcPr>
            <w:tcW w:w="2421" w:type="pct"/>
            <w:tcMar>
              <w:top w:w="0" w:type="dxa"/>
              <w:left w:w="6" w:type="dxa"/>
              <w:bottom w:w="0" w:type="dxa"/>
              <w:right w:w="6" w:type="dxa"/>
            </w:tcMar>
            <w:hideMark/>
          </w:tcPr>
          <w:p w:rsidR="002C7F43" w:rsidRDefault="002C7F43">
            <w:pPr>
              <w:pStyle w:val="undline"/>
              <w:ind w:left="344"/>
            </w:pPr>
            <w:r>
              <w:t>(</w:t>
            </w:r>
            <w:proofErr w:type="gramStart"/>
            <w:r>
              <w:t>руководитель</w:t>
            </w:r>
            <w:proofErr w:type="gramEnd"/>
            <w:r>
              <w:t xml:space="preserve"> (заместитель руководителя)</w:t>
            </w:r>
          </w:p>
          <w:p w:rsidR="002C7F43" w:rsidRDefault="002C7F43">
            <w:pPr>
              <w:pStyle w:val="undline"/>
              <w:ind w:left="316"/>
            </w:pPr>
            <w:proofErr w:type="gramStart"/>
            <w:r>
              <w:t>республиканского</w:t>
            </w:r>
            <w:proofErr w:type="gramEnd"/>
            <w:r>
              <w:t xml:space="preserve"> органа государственного</w:t>
            </w:r>
          </w:p>
          <w:p w:rsidR="002C7F43" w:rsidRDefault="002C7F43">
            <w:pPr>
              <w:pStyle w:val="undline"/>
              <w:ind w:left="36"/>
            </w:pPr>
            <w:proofErr w:type="gramStart"/>
            <w:r>
              <w:t>управления</w:t>
            </w:r>
            <w:proofErr w:type="gramEnd"/>
            <w:r>
              <w:t>, иной государственной организации,</w:t>
            </w:r>
          </w:p>
          <w:p w:rsidR="002C7F43" w:rsidRDefault="002C7F43">
            <w:pPr>
              <w:pStyle w:val="undline"/>
              <w:ind w:left="400"/>
            </w:pPr>
            <w:proofErr w:type="gramStart"/>
            <w:r>
              <w:t>подчиненной</w:t>
            </w:r>
            <w:proofErr w:type="gramEnd"/>
            <w:r>
              <w:t xml:space="preserve"> Правительству Республики</w:t>
            </w:r>
          </w:p>
          <w:p w:rsidR="002C7F43" w:rsidRDefault="002C7F43">
            <w:pPr>
              <w:pStyle w:val="undline"/>
            </w:pPr>
            <w:r>
              <w:t>Беларусь, Национальной академии наук Беларуси)</w:t>
            </w:r>
          </w:p>
        </w:tc>
        <w:tc>
          <w:tcPr>
            <w:tcW w:w="76" w:type="pct"/>
            <w:tcMar>
              <w:top w:w="0" w:type="dxa"/>
              <w:left w:w="6" w:type="dxa"/>
              <w:bottom w:w="0" w:type="dxa"/>
              <w:right w:w="6" w:type="dxa"/>
            </w:tcMar>
            <w:hideMark/>
          </w:tcPr>
          <w:p w:rsidR="002C7F43" w:rsidRDefault="002C7F43">
            <w:pPr>
              <w:pStyle w:val="table10"/>
            </w:pPr>
            <w:r>
              <w:t> </w:t>
            </w:r>
          </w:p>
        </w:tc>
        <w:tc>
          <w:tcPr>
            <w:tcW w:w="983" w:type="pct"/>
            <w:tcMar>
              <w:top w:w="0" w:type="dxa"/>
              <w:left w:w="6" w:type="dxa"/>
              <w:bottom w:w="0" w:type="dxa"/>
              <w:right w:w="6" w:type="dxa"/>
            </w:tcMar>
            <w:hideMark/>
          </w:tcPr>
          <w:p w:rsidR="002C7F43" w:rsidRDefault="002C7F43">
            <w:pPr>
              <w:pStyle w:val="undline"/>
              <w:jc w:val="center"/>
            </w:pPr>
            <w:r>
              <w:t>(</w:t>
            </w:r>
            <w:proofErr w:type="gramStart"/>
            <w:r>
              <w:t>подпись</w:t>
            </w:r>
            <w:proofErr w:type="gramEnd"/>
            <w:r>
              <w:t>)</w:t>
            </w:r>
          </w:p>
        </w:tc>
        <w:tc>
          <w:tcPr>
            <w:tcW w:w="98" w:type="pct"/>
            <w:tcMar>
              <w:top w:w="0" w:type="dxa"/>
              <w:left w:w="6" w:type="dxa"/>
              <w:bottom w:w="0" w:type="dxa"/>
              <w:right w:w="6" w:type="dxa"/>
            </w:tcMar>
            <w:hideMark/>
          </w:tcPr>
          <w:p w:rsidR="002C7F43" w:rsidRDefault="002C7F43">
            <w:pPr>
              <w:pStyle w:val="table10"/>
            </w:pPr>
            <w:r>
              <w:t> </w:t>
            </w:r>
          </w:p>
        </w:tc>
        <w:tc>
          <w:tcPr>
            <w:tcW w:w="1422" w:type="pct"/>
            <w:tcMar>
              <w:top w:w="0" w:type="dxa"/>
              <w:left w:w="6" w:type="dxa"/>
              <w:bottom w:w="0" w:type="dxa"/>
              <w:right w:w="6" w:type="dxa"/>
            </w:tcMar>
            <w:hideMark/>
          </w:tcPr>
          <w:p w:rsidR="002C7F43" w:rsidRDefault="002C7F43">
            <w:pPr>
              <w:pStyle w:val="undline"/>
              <w:ind w:right="431"/>
              <w:jc w:val="right"/>
            </w:pPr>
            <w:r>
              <w:t>(</w:t>
            </w:r>
            <w:proofErr w:type="gramStart"/>
            <w:r>
              <w:t>инициалы</w:t>
            </w:r>
            <w:proofErr w:type="gramEnd"/>
            <w:r>
              <w:t>, фамилия)</w:t>
            </w:r>
          </w:p>
        </w:tc>
      </w:tr>
    </w:tbl>
    <w:p w:rsidR="002C7F43" w:rsidRDefault="002C7F43">
      <w:pPr>
        <w:pStyle w:val="newncpi"/>
      </w:pPr>
      <w:r>
        <w:lastRenderedPageBreak/>
        <w:t> </w:t>
      </w:r>
    </w:p>
    <w:p w:rsidR="002C7F43" w:rsidRDefault="002C7F43">
      <w:pPr>
        <w:pStyle w:val="comment"/>
      </w:pPr>
      <w:r>
        <w:t>Примечание. Каждый лист спецификации заверяется печатью.</w:t>
      </w:r>
    </w:p>
    <w:p w:rsidR="002C7F43" w:rsidRDefault="002C7F43">
      <w:pPr>
        <w:pStyle w:val="newncpi"/>
      </w:pPr>
      <w:r>
        <w:t> </w:t>
      </w:r>
    </w:p>
    <w:p w:rsidR="002C7F43" w:rsidRDefault="002C7F43">
      <w:pPr>
        <w:pStyle w:val="newncpi"/>
      </w:pPr>
      <w:r>
        <w:t> </w:t>
      </w:r>
    </w:p>
    <w:p w:rsidR="002C7F43" w:rsidRDefault="002C7F43">
      <w:pPr>
        <w:rPr>
          <w:rFonts w:eastAsia="Times New Roman"/>
        </w:rPr>
        <w:sectPr w:rsidR="002C7F43" w:rsidSect="002C7F43">
          <w:pgSz w:w="11920" w:h="16840"/>
          <w:pgMar w:top="567" w:right="1134" w:bottom="567" w:left="1417" w:header="280" w:footer="0" w:gutter="0"/>
          <w:cols w:space="720"/>
          <w:docGrid w:linePitch="299"/>
        </w:sectPr>
      </w:pPr>
    </w:p>
    <w:p w:rsidR="002C7F43" w:rsidRDefault="002C7F4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8803"/>
        <w:gridCol w:w="6923"/>
      </w:tblGrid>
      <w:tr w:rsidR="002C7F43">
        <w:tc>
          <w:tcPr>
            <w:tcW w:w="2799" w:type="pct"/>
            <w:tcMar>
              <w:top w:w="0" w:type="dxa"/>
              <w:left w:w="6" w:type="dxa"/>
              <w:bottom w:w="0" w:type="dxa"/>
              <w:right w:w="6" w:type="dxa"/>
            </w:tcMar>
            <w:hideMark/>
          </w:tcPr>
          <w:p w:rsidR="002C7F43" w:rsidRDefault="002C7F43">
            <w:pPr>
              <w:pStyle w:val="newncpi"/>
            </w:pPr>
            <w:r>
              <w:t> </w:t>
            </w:r>
          </w:p>
        </w:tc>
        <w:tc>
          <w:tcPr>
            <w:tcW w:w="2201" w:type="pct"/>
            <w:tcMar>
              <w:top w:w="0" w:type="dxa"/>
              <w:left w:w="6" w:type="dxa"/>
              <w:bottom w:w="0" w:type="dxa"/>
              <w:right w:w="6" w:type="dxa"/>
            </w:tcMar>
            <w:hideMark/>
          </w:tcPr>
          <w:p w:rsidR="002C7F43" w:rsidRDefault="002C7F43">
            <w:pPr>
              <w:pStyle w:val="append1"/>
            </w:pPr>
            <w:r>
              <w:t>Приложение 2</w:t>
            </w:r>
          </w:p>
          <w:p w:rsidR="002C7F43" w:rsidRDefault="002C7F43">
            <w:pPr>
              <w:pStyle w:val="append"/>
            </w:pPr>
            <w:proofErr w:type="gramStart"/>
            <w:r>
              <w:t>к</w:t>
            </w:r>
            <w:proofErr w:type="gramEnd"/>
            <w:r>
              <w:t xml:space="preserve"> Положению о порядке выдачи</w:t>
            </w:r>
            <w:r>
              <w:br/>
              <w:t>заключений о предназначении ввозимых</w:t>
            </w:r>
            <w:r>
              <w:br/>
              <w:t>технологического оборудования,</w:t>
            </w:r>
            <w:r>
              <w:br/>
              <w:t>комплектующих и запасных частей к нему</w:t>
            </w:r>
            <w:r>
              <w:br/>
              <w:t>для исключительного использования</w:t>
            </w:r>
            <w:r>
              <w:br/>
              <w:t>на территории Республики Беларусь</w:t>
            </w:r>
            <w:r>
              <w:br/>
              <w:t>в целях реализации проектов</w:t>
            </w:r>
            <w:r>
              <w:br/>
              <w:t>Государственной программы</w:t>
            </w:r>
            <w:r>
              <w:br/>
              <w:t xml:space="preserve">инновационного развития </w:t>
            </w:r>
            <w:r>
              <w:br/>
              <w:t xml:space="preserve">Республики Беларусь на 2021–2025 годы </w:t>
            </w:r>
          </w:p>
        </w:tc>
      </w:tr>
    </w:tbl>
    <w:p w:rsidR="002C7F43" w:rsidRDefault="002C7F43">
      <w:pPr>
        <w:pStyle w:val="newncpi"/>
      </w:pPr>
      <w:r>
        <w:t> </w:t>
      </w:r>
    </w:p>
    <w:p w:rsidR="002C7F43" w:rsidRDefault="002C7F43">
      <w:pPr>
        <w:pStyle w:val="onestring"/>
      </w:pPr>
      <w:r>
        <w:t>Форма</w:t>
      </w:r>
    </w:p>
    <w:p w:rsidR="002C7F43" w:rsidRDefault="002C7F43">
      <w:pPr>
        <w:pStyle w:val="titlep"/>
        <w:spacing w:after="0"/>
      </w:pPr>
      <w:r>
        <w:t>РЕЕСТР СВЕДЕНИЙ</w:t>
      </w:r>
      <w:r>
        <w:br/>
        <w:t>выданных ________________________________ заключений о предназначении ввозимых технологического оборудования,</w:t>
      </w:r>
    </w:p>
    <w:p w:rsidR="002C7F43" w:rsidRDefault="002C7F43">
      <w:pPr>
        <w:pStyle w:val="undline"/>
        <w:ind w:left="2534"/>
      </w:pPr>
      <w:r>
        <w:t>(</w:t>
      </w:r>
      <w:proofErr w:type="gramStart"/>
      <w:r>
        <w:t>наименование</w:t>
      </w:r>
      <w:proofErr w:type="gramEnd"/>
      <w:r>
        <w:t xml:space="preserve"> заинтересованного органа)</w:t>
      </w:r>
    </w:p>
    <w:p w:rsidR="002C7F43" w:rsidRDefault="002C7F43">
      <w:pPr>
        <w:pStyle w:val="newncpi0"/>
        <w:jc w:val="center"/>
      </w:pPr>
      <w:proofErr w:type="gramStart"/>
      <w:r>
        <w:rPr>
          <w:b/>
          <w:bCs/>
        </w:rPr>
        <w:t>комплектующих</w:t>
      </w:r>
      <w:proofErr w:type="gramEnd"/>
      <w:r>
        <w:rPr>
          <w:b/>
          <w:bCs/>
        </w:rPr>
        <w:t xml:space="preserve"> и запасных частей к нему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w:t>
      </w:r>
    </w:p>
    <w:p w:rsidR="002C7F43" w:rsidRDefault="002C7F43">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82"/>
        <w:gridCol w:w="1022"/>
        <w:gridCol w:w="1224"/>
        <w:gridCol w:w="1531"/>
        <w:gridCol w:w="1224"/>
        <w:gridCol w:w="987"/>
        <w:gridCol w:w="1771"/>
        <w:gridCol w:w="1598"/>
        <w:gridCol w:w="1418"/>
        <w:gridCol w:w="1135"/>
        <w:gridCol w:w="969"/>
        <w:gridCol w:w="1338"/>
        <w:gridCol w:w="1227"/>
      </w:tblGrid>
      <w:tr w:rsidR="002C7F43">
        <w:trPr>
          <w:trHeight w:val="240"/>
        </w:trPr>
        <w:tc>
          <w:tcPr>
            <w:tcW w:w="90" w:type="pct"/>
            <w:vMerge w:val="restart"/>
            <w:tcBorders>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w:t>
            </w:r>
            <w:r>
              <w:br/>
              <w:t>п/п</w:t>
            </w:r>
          </w:p>
        </w:tc>
        <w:tc>
          <w:tcPr>
            <w:tcW w:w="3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Номер и дата выданного заключения</w:t>
            </w:r>
          </w:p>
        </w:tc>
        <w:tc>
          <w:tcPr>
            <w:tcW w:w="38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Полное наименование и учетный номер плательщика</w:t>
            </w:r>
          </w:p>
        </w:tc>
        <w:tc>
          <w:tcPr>
            <w:tcW w:w="4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Номер и дата законодательного акта Республики Беларусь, в соответствии с которым осуществляется освобождение от ввозных таможенных пошлин и (или) налога на добавленную стоимость</w:t>
            </w:r>
          </w:p>
        </w:tc>
        <w:tc>
          <w:tcPr>
            <w:tcW w:w="703"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Проект Государственной программы инновационного развития Республики Беларусь на 2021–2025 годы по созданию новых производств, имеющих определяющее значение для инновационного развития Республики Беларусь</w:t>
            </w:r>
          </w:p>
        </w:tc>
        <w:tc>
          <w:tcPr>
            <w:tcW w:w="5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 xml:space="preserve">Наименование объекта, предусмотренного в проекте Государственной программы инновационного развития Республики Беларусь на 2021–2025 годы по созданию новых производств, имеющих </w:t>
            </w:r>
            <w:r>
              <w:lastRenderedPageBreak/>
              <w:t>определяющее значение для инновационного развития Республики Беларусь, для которого ввозятся технологическое оборудование, комплектующие и запасные части к нему</w:t>
            </w:r>
          </w:p>
        </w:tc>
        <w:tc>
          <w:tcPr>
            <w:tcW w:w="5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lastRenderedPageBreak/>
              <w:t xml:space="preserve">Реквизиты </w:t>
            </w:r>
            <w:proofErr w:type="gramStart"/>
            <w:r>
              <w:t>внешне-</w:t>
            </w:r>
            <w:r>
              <w:br/>
              <w:t>экономического</w:t>
            </w:r>
            <w:proofErr w:type="gramEnd"/>
            <w:r>
              <w:t xml:space="preserve"> контракта</w:t>
            </w:r>
          </w:p>
        </w:tc>
        <w:tc>
          <w:tcPr>
            <w:tcW w:w="1935" w:type="pct"/>
            <w:gridSpan w:val="5"/>
            <w:tcBorders>
              <w:left w:val="single" w:sz="4" w:space="0" w:color="auto"/>
              <w:bottom w:val="single" w:sz="4" w:space="0" w:color="auto"/>
            </w:tcBorders>
            <w:tcMar>
              <w:top w:w="0" w:type="dxa"/>
              <w:left w:w="6" w:type="dxa"/>
              <w:bottom w:w="0" w:type="dxa"/>
              <w:right w:w="6" w:type="dxa"/>
            </w:tcMar>
            <w:vAlign w:val="center"/>
            <w:hideMark/>
          </w:tcPr>
          <w:p w:rsidR="002C7F43" w:rsidRDefault="002C7F43">
            <w:pPr>
              <w:pStyle w:val="table10"/>
              <w:jc w:val="center"/>
            </w:pPr>
            <w:r>
              <w:t>Сведения о ввозимых технологическом оборудовании, комплектующих и запасных частях к нему</w:t>
            </w:r>
          </w:p>
        </w:tc>
      </w:tr>
      <w:tr w:rsidR="002C7F43">
        <w:trPr>
          <w:trHeight w:val="240"/>
        </w:trPr>
        <w:tc>
          <w:tcPr>
            <w:tcW w:w="0" w:type="auto"/>
            <w:vMerge/>
            <w:tcBorders>
              <w:bottom w:val="single" w:sz="4" w:space="0" w:color="auto"/>
              <w:right w:val="single" w:sz="4" w:space="0" w:color="auto"/>
            </w:tcBorders>
            <w:vAlign w:val="center"/>
            <w:hideMark/>
          </w:tcPr>
          <w:p w:rsidR="002C7F43" w:rsidRDefault="002C7F43">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C7F43" w:rsidRDefault="002C7F43">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C7F43" w:rsidRDefault="002C7F43">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C7F43" w:rsidRDefault="002C7F43">
            <w:pPr>
              <w:rPr>
                <w:rFonts w:eastAsiaTheme="minorEastAsia"/>
                <w:sz w:val="20"/>
                <w:szCs w:val="20"/>
              </w:rPr>
            </w:pPr>
          </w:p>
        </w:tc>
        <w:tc>
          <w:tcPr>
            <w:tcW w:w="3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proofErr w:type="gramStart"/>
            <w:r>
              <w:t>наименование</w:t>
            </w:r>
            <w:proofErr w:type="gramEnd"/>
          </w:p>
        </w:tc>
        <w:tc>
          <w:tcPr>
            <w:tcW w:w="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proofErr w:type="gramStart"/>
            <w:r>
              <w:t>срок</w:t>
            </w:r>
            <w:proofErr w:type="gramEnd"/>
            <w:r>
              <w:t xml:space="preserve"> реализации</w:t>
            </w:r>
          </w:p>
        </w:tc>
        <w:tc>
          <w:tcPr>
            <w:tcW w:w="0" w:type="auto"/>
            <w:vMerge/>
            <w:tcBorders>
              <w:left w:val="single" w:sz="4" w:space="0" w:color="auto"/>
              <w:bottom w:val="single" w:sz="4" w:space="0" w:color="auto"/>
              <w:right w:val="single" w:sz="4" w:space="0" w:color="auto"/>
            </w:tcBorders>
            <w:vAlign w:val="center"/>
            <w:hideMark/>
          </w:tcPr>
          <w:p w:rsidR="002C7F43" w:rsidRDefault="002C7F43">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C7F43" w:rsidRDefault="002C7F43">
            <w:pPr>
              <w:rPr>
                <w:rFonts w:eastAsiaTheme="minorEastAsia"/>
                <w:sz w:val="20"/>
                <w:szCs w:val="20"/>
              </w:rPr>
            </w:pP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proofErr w:type="gramStart"/>
            <w:r>
              <w:t>наименование</w:t>
            </w:r>
            <w:proofErr w:type="gramEnd"/>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proofErr w:type="gramStart"/>
            <w:r>
              <w:t>количество</w:t>
            </w:r>
            <w:proofErr w:type="gramEnd"/>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proofErr w:type="gramStart"/>
            <w:r>
              <w:t>единица</w:t>
            </w:r>
            <w:proofErr w:type="gramEnd"/>
            <w:r>
              <w:t xml:space="preserve"> измерения</w:t>
            </w:r>
          </w:p>
        </w:tc>
        <w:tc>
          <w:tcPr>
            <w:tcW w:w="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proofErr w:type="gramStart"/>
            <w:r>
              <w:t>общая</w:t>
            </w:r>
            <w:proofErr w:type="gramEnd"/>
            <w:r>
              <w:t xml:space="preserve"> стоимость </w:t>
            </w:r>
            <w:r>
              <w:lastRenderedPageBreak/>
              <w:t>в денежных единицах, указанных во внешне-</w:t>
            </w:r>
            <w:r>
              <w:br/>
              <w:t>экономическом контракте</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C7F43" w:rsidRDefault="002C7F43">
            <w:pPr>
              <w:pStyle w:val="table10"/>
              <w:jc w:val="center"/>
            </w:pPr>
            <w:proofErr w:type="gramStart"/>
            <w:r>
              <w:lastRenderedPageBreak/>
              <w:t>наименование</w:t>
            </w:r>
            <w:proofErr w:type="gramEnd"/>
            <w:r>
              <w:t xml:space="preserve"> денежных </w:t>
            </w:r>
            <w:r>
              <w:lastRenderedPageBreak/>
              <w:t>единиц, в которых указана общая стоимость</w:t>
            </w:r>
          </w:p>
        </w:tc>
      </w:tr>
      <w:tr w:rsidR="002C7F43">
        <w:trPr>
          <w:trHeight w:val="240"/>
        </w:trPr>
        <w:tc>
          <w:tcPr>
            <w:tcW w:w="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lastRenderedPageBreak/>
              <w:t>1</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2</w:t>
            </w:r>
          </w:p>
        </w:tc>
        <w:tc>
          <w:tcPr>
            <w:tcW w:w="3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3</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4</w:t>
            </w:r>
          </w:p>
        </w:tc>
        <w:tc>
          <w:tcPr>
            <w:tcW w:w="3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5</w:t>
            </w:r>
          </w:p>
        </w:tc>
        <w:tc>
          <w:tcPr>
            <w:tcW w:w="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6</w:t>
            </w:r>
          </w:p>
        </w:tc>
        <w:tc>
          <w:tcPr>
            <w:tcW w:w="5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7</w:t>
            </w:r>
          </w:p>
        </w:tc>
        <w:tc>
          <w:tcPr>
            <w:tcW w:w="5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8</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9</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10</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11</w:t>
            </w:r>
          </w:p>
        </w:tc>
        <w:tc>
          <w:tcPr>
            <w:tcW w:w="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C7F43" w:rsidRDefault="002C7F43">
            <w:pPr>
              <w:pStyle w:val="table10"/>
              <w:jc w:val="center"/>
            </w:pPr>
            <w:r>
              <w:t>12</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C7F43" w:rsidRDefault="002C7F43">
            <w:pPr>
              <w:pStyle w:val="table10"/>
              <w:jc w:val="center"/>
            </w:pPr>
            <w:r>
              <w:t>13</w:t>
            </w:r>
          </w:p>
        </w:tc>
      </w:tr>
      <w:tr w:rsidR="002C7F43">
        <w:trPr>
          <w:trHeight w:val="240"/>
        </w:trPr>
        <w:tc>
          <w:tcPr>
            <w:tcW w:w="90" w:type="pct"/>
            <w:tcBorders>
              <w:top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325"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389"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487"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389"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314"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563"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508"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308"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425" w:type="pct"/>
            <w:tcBorders>
              <w:top w:val="single" w:sz="4" w:space="0" w:color="auto"/>
              <w:left w:val="single" w:sz="4" w:space="0" w:color="auto"/>
              <w:right w:val="single" w:sz="4" w:space="0" w:color="auto"/>
            </w:tcBorders>
            <w:tcMar>
              <w:top w:w="0" w:type="dxa"/>
              <w:left w:w="6" w:type="dxa"/>
              <w:bottom w:w="0" w:type="dxa"/>
              <w:right w:w="6" w:type="dxa"/>
            </w:tcMar>
            <w:hideMark/>
          </w:tcPr>
          <w:p w:rsidR="002C7F43" w:rsidRDefault="002C7F43">
            <w:pPr>
              <w:pStyle w:val="table10"/>
            </w:pPr>
            <w:r>
              <w:t> </w:t>
            </w:r>
          </w:p>
        </w:tc>
        <w:tc>
          <w:tcPr>
            <w:tcW w:w="390" w:type="pct"/>
            <w:tcBorders>
              <w:top w:val="single" w:sz="4" w:space="0" w:color="auto"/>
              <w:left w:val="single" w:sz="4" w:space="0" w:color="auto"/>
            </w:tcBorders>
            <w:tcMar>
              <w:top w:w="0" w:type="dxa"/>
              <w:left w:w="6" w:type="dxa"/>
              <w:bottom w:w="0" w:type="dxa"/>
              <w:right w:w="6" w:type="dxa"/>
            </w:tcMar>
            <w:hideMark/>
          </w:tcPr>
          <w:p w:rsidR="002C7F43" w:rsidRDefault="002C7F43">
            <w:pPr>
              <w:pStyle w:val="table10"/>
            </w:pPr>
            <w:r>
              <w:t> </w:t>
            </w:r>
          </w:p>
        </w:tc>
      </w:tr>
    </w:tbl>
    <w:p w:rsidR="002C7F43" w:rsidRDefault="002C7F43">
      <w:pPr>
        <w:pStyle w:val="newncpi"/>
      </w:pPr>
      <w:r>
        <w:t> </w:t>
      </w:r>
    </w:p>
    <w:p w:rsidR="002C7F43" w:rsidRDefault="002C7F43">
      <w:pPr>
        <w:pStyle w:val="newncpi"/>
      </w:pPr>
      <w:r>
        <w:t> </w:t>
      </w:r>
    </w:p>
    <w:p w:rsidR="002C7F43" w:rsidRDefault="002C7F43">
      <w:pPr>
        <w:rPr>
          <w:rFonts w:eastAsia="Times New Roman"/>
        </w:rPr>
        <w:sectPr w:rsidR="002C7F43" w:rsidSect="002C7F43">
          <w:pgSz w:w="16860" w:h="11920" w:orient="landscape"/>
          <w:pgMar w:top="1417" w:right="567" w:bottom="1134" w:left="567" w:header="280" w:footer="0" w:gutter="0"/>
          <w:cols w:space="720"/>
          <w:docGrid w:linePitch="299"/>
        </w:sectPr>
      </w:pPr>
    </w:p>
    <w:p w:rsidR="002C7F43" w:rsidRDefault="002C7F4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2C7F43">
        <w:tc>
          <w:tcPr>
            <w:tcW w:w="3750" w:type="pct"/>
            <w:tcMar>
              <w:top w:w="0" w:type="dxa"/>
              <w:left w:w="6" w:type="dxa"/>
              <w:bottom w:w="0" w:type="dxa"/>
              <w:right w:w="6" w:type="dxa"/>
            </w:tcMar>
            <w:hideMark/>
          </w:tcPr>
          <w:p w:rsidR="002C7F43" w:rsidRDefault="002C7F43">
            <w:pPr>
              <w:pStyle w:val="cap1"/>
            </w:pPr>
            <w:r>
              <w:t> </w:t>
            </w:r>
          </w:p>
        </w:tc>
        <w:tc>
          <w:tcPr>
            <w:tcW w:w="1250" w:type="pct"/>
            <w:tcMar>
              <w:top w:w="0" w:type="dxa"/>
              <w:left w:w="6" w:type="dxa"/>
              <w:bottom w:w="0" w:type="dxa"/>
              <w:right w:w="6" w:type="dxa"/>
            </w:tcMar>
            <w:hideMark/>
          </w:tcPr>
          <w:p w:rsidR="002C7F43" w:rsidRDefault="002C7F43">
            <w:pPr>
              <w:pStyle w:val="capu1"/>
            </w:pPr>
            <w:r>
              <w:t>УТВЕРЖДЕНО</w:t>
            </w:r>
          </w:p>
          <w:p w:rsidR="002C7F43" w:rsidRDefault="002C7F43">
            <w:pPr>
              <w:pStyle w:val="cap1"/>
            </w:pPr>
            <w:r>
              <w:t>Постановление</w:t>
            </w:r>
            <w:r>
              <w:br/>
              <w:t>Совета Министров</w:t>
            </w:r>
            <w:r>
              <w:br/>
              <w:t>Республики Беларусь</w:t>
            </w:r>
            <w:r>
              <w:br/>
              <w:t>14.12.2021 № 716</w:t>
            </w:r>
          </w:p>
        </w:tc>
      </w:tr>
    </w:tbl>
    <w:p w:rsidR="002C7F43" w:rsidRDefault="002C7F43">
      <w:pPr>
        <w:pStyle w:val="titleu"/>
      </w:pPr>
      <w:r>
        <w:t>ПОЛОЖЕНИЕ</w:t>
      </w:r>
      <w:r>
        <w:br/>
        <w:t>о порядке возмещения сумм льгот при прекращении реализации проектов Государственной программы инновационного развития Республики Беларусь на 2021–2025 годы в связи с невыполнением этапа ввода в эксплуатацию</w:t>
      </w:r>
    </w:p>
    <w:p w:rsidR="002C7F43" w:rsidRDefault="002C7F43">
      <w:pPr>
        <w:pStyle w:val="point"/>
      </w:pPr>
      <w:r>
        <w:t>1. Настоящим Положением определяется порядок возмещения Республике Беларусь и ее административно-территориальным единицам сумм льгот (далее – возмещение сумм льгот*) в случае прекращения реализации исполнителями проектов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 (далее – проекты Государственной программы), в связи с невыполнением этапа ввода в эксплуатацию.</w:t>
      </w:r>
    </w:p>
    <w:p w:rsidR="002C7F43" w:rsidRDefault="002C7F43">
      <w:pPr>
        <w:pStyle w:val="newncpi"/>
      </w:pPr>
      <w:r>
        <w:t>Прекращением реализации проекта Государственной программы в связи с невыполнением этапа ввода в эксплуатацию является его исключение из перечня проектов Государственной программы, определяемого Советом Министров Республики Беларусь (далее – перечень проектов), до фактического завершения этапа ввода в эксплуатацию.</w:t>
      </w:r>
    </w:p>
    <w:p w:rsidR="002C7F43" w:rsidRDefault="002C7F43">
      <w:pPr>
        <w:pStyle w:val="point"/>
      </w:pPr>
      <w:r>
        <w:t>2. Возмещение сумм льгот осуществляется исполнителем проекта Государственной программы** путем перечисления денежных средств на счет заказчика Государственной программы инновационного развития Республики Беларусь на 2021–2025 годы по соответствующему проекту Государственной программы (далее, если не указано иное, – заказчик) в случае, предусмотренном в части второй пункта 1 настоящего Положения:</w:t>
      </w:r>
    </w:p>
    <w:p w:rsidR="002C7F43" w:rsidRDefault="002C7F43">
      <w:pPr>
        <w:pStyle w:val="newncpi"/>
      </w:pPr>
      <w:proofErr w:type="gramStart"/>
      <w:r>
        <w:t>в</w:t>
      </w:r>
      <w:proofErr w:type="gramEnd"/>
      <w:r>
        <w:t xml:space="preserve"> срок, не превышающий шести месяцев с даты истечения срока, указанного в пункте 5 настоящего Положения, – если исполнитель не обратился в порядке и сроки, установленные настоящим Положением, с заявлением о предоставлении рассрочки (отсрочки) возмещения сумм льгот (далее – заявление);</w:t>
      </w:r>
    </w:p>
    <w:p w:rsidR="002C7F43" w:rsidRDefault="002C7F43">
      <w:pPr>
        <w:pStyle w:val="newncpi"/>
      </w:pPr>
      <w:proofErr w:type="gramStart"/>
      <w:r>
        <w:t>в</w:t>
      </w:r>
      <w:proofErr w:type="gramEnd"/>
      <w:r>
        <w:t xml:space="preserve"> срок, не превышающий шести месяцев с даты истечения срока, указанного в части первой пункта 8 настоящего Положения, – если исполнитель обратился в порядке и сроки, установленные настоящим Положением, с заявлением и по результатам его рассмотрения заказчиком принято решение в соответствии с абзацем третьим части первой пункта 9 настоящего Положения или Советом Министров Республики Беларусь не принято решение о предоставлении отсрочки (рассрочки) возмещения сумм льгот;</w:t>
      </w:r>
    </w:p>
    <w:p w:rsidR="002C7F43" w:rsidRDefault="002C7F43">
      <w:pPr>
        <w:pStyle w:val="newncpi"/>
      </w:pPr>
      <w:proofErr w:type="gramStart"/>
      <w:r>
        <w:t>в</w:t>
      </w:r>
      <w:proofErr w:type="gramEnd"/>
      <w:r>
        <w:t xml:space="preserve"> сроки, установленные постановлением Совета Министров Республики Беларусь или решением областного исполнительного комитета, Минского городского исполнительного комитета о предоставлении отсрочки (рассрочки) возмещения сумм льгот, указанными в части первой пункта 10 настоящего Положения, – если исполнитель обратился в порядке и сроки, установленные настоящим Положением, с заявлением и по результатам его рассмотрения принято решение о предоставлении отсрочки (рассрочки) возмещения сумм льгот.</w:t>
      </w:r>
    </w:p>
    <w:p w:rsidR="002C7F43" w:rsidRDefault="002C7F43">
      <w:pPr>
        <w:pStyle w:val="newncpi"/>
      </w:pPr>
      <w:r>
        <w:t>Заказчики в течение трех рабочих дней после поступления на их счет от исполнителя денежных средств осуществляют их перечисление в доход бюджетов, в которые уплачиваются налоги, сборы (пошлины) и иные обязательные платежи, не уплаченные (не полностью уплаченные) исполнителями ввиду использования ими льгот, указанных в подпунктах 4.3 и 4.4 пункта 4 Указа Президента Республики Беларусь от 15 сентября 2021 г. № 348.</w:t>
      </w:r>
    </w:p>
    <w:p w:rsidR="002C7F43" w:rsidRDefault="002C7F43">
      <w:pPr>
        <w:pStyle w:val="snoskiline"/>
      </w:pPr>
      <w:r>
        <w:t>______________________________</w:t>
      </w:r>
    </w:p>
    <w:p w:rsidR="002C7F43" w:rsidRDefault="002C7F43">
      <w:pPr>
        <w:pStyle w:val="snoski"/>
      </w:pPr>
      <w:r>
        <w:t>* Для целей настоящего Положения под возмещением сумм льгот понимается возмещение Республике Беларусь и ее административно-территориальным единицам денежных средств в размере, равном:</w:t>
      </w:r>
    </w:p>
    <w:p w:rsidR="002C7F43" w:rsidRDefault="002C7F43">
      <w:pPr>
        <w:pStyle w:val="snoski"/>
      </w:pPr>
      <w:proofErr w:type="gramStart"/>
      <w:r>
        <w:t>суммам</w:t>
      </w:r>
      <w:proofErr w:type="gramEnd"/>
      <w:r>
        <w:t xml:space="preserve"> примененных в соответствии с подпунктом 4.3 пункта 4 Указа Президента Республики Беларусь от 15 сентября 2021 г. № 348 льгот по арендной плате за земельные участки, находящиеся в государственной собственности, земельному налогу;</w:t>
      </w:r>
    </w:p>
    <w:p w:rsidR="002C7F43" w:rsidRDefault="002C7F43">
      <w:pPr>
        <w:pStyle w:val="snoski"/>
      </w:pPr>
      <w:proofErr w:type="gramStart"/>
      <w:r>
        <w:lastRenderedPageBreak/>
        <w:t>сумме</w:t>
      </w:r>
      <w:proofErr w:type="gramEnd"/>
      <w:r>
        <w:t xml:space="preserve"> налога на прибыль, не уплаченного в бюджет в связи с применением инвестиционного вычета в соответствии с подпунктом 4.4 пункта 4 Указа Президента Республики Беларусь от 15 сентября 2021 г. № 348.</w:t>
      </w:r>
    </w:p>
    <w:p w:rsidR="002C7F43" w:rsidRDefault="002C7F43">
      <w:pPr>
        <w:pStyle w:val="snoski"/>
        <w:spacing w:after="240"/>
      </w:pPr>
      <w:r>
        <w:t>** Для целей настоящего Положения под исполнителем проекта Государственной программы понимается юридическое лицо, определенное в качестве такового в соответствии с перечнем проектов.</w:t>
      </w:r>
    </w:p>
    <w:p w:rsidR="002C7F43" w:rsidRDefault="002C7F43">
      <w:pPr>
        <w:pStyle w:val="point"/>
      </w:pPr>
      <w:r>
        <w:t>3. Для получения информации, относящейся к возмещению сумм льгот, заказчик в течение 10 рабочих дней с даты принятия решения об исключении проекта Государственной программы из перечня проектов обращается с запросом:</w:t>
      </w:r>
    </w:p>
    <w:p w:rsidR="002C7F43" w:rsidRDefault="002C7F43">
      <w:pPr>
        <w:pStyle w:val="newncpi"/>
      </w:pPr>
      <w:proofErr w:type="gramStart"/>
      <w:r>
        <w:t>в</w:t>
      </w:r>
      <w:proofErr w:type="gramEnd"/>
      <w:r>
        <w:t xml:space="preserve"> налоговый орган по месту постановки исполнителя на учет – в отношении использованных в соответствии с подпунктом 4.3 пункта 4 Указа Президента Республики Беларусь от 15 сентября 2021 г. № 348 льгот по арендной плате за земельные участки, находящиеся в государственной собственности, земельному налогу;</w:t>
      </w:r>
    </w:p>
    <w:p w:rsidR="002C7F43" w:rsidRDefault="002C7F43">
      <w:pPr>
        <w:pStyle w:val="newncpi"/>
      </w:pPr>
      <w:proofErr w:type="gramStart"/>
      <w:r>
        <w:t>к</w:t>
      </w:r>
      <w:proofErr w:type="gramEnd"/>
      <w:r>
        <w:t xml:space="preserve"> исполнителю – в отношении сумм налога на прибыль, не уплаченных в бюджет в связи с применением инвестиционного вычета в соответствии с подпунктом 4.4 пункта 4 Указа Президента Республики Беларусь от 15 сентября 2021 г. № 348.</w:t>
      </w:r>
    </w:p>
    <w:p w:rsidR="002C7F43" w:rsidRDefault="002C7F43">
      <w:pPr>
        <w:pStyle w:val="point"/>
      </w:pPr>
      <w:r>
        <w:t>4. Информация по запросам, указанным в пункте 3 настоящего Положения, должна быть направлена заказчику не позднее 10 рабочих дней с даты их получения. После получения данной информации заказчик в течение 10 рабочих дней направляет исполнителю письменное требование о возмещении сумм льгот (далее – требование) заказным письмом с уведомлением о вручении.</w:t>
      </w:r>
    </w:p>
    <w:p w:rsidR="002C7F43" w:rsidRDefault="002C7F43">
      <w:pPr>
        <w:pStyle w:val="point"/>
      </w:pPr>
      <w:r>
        <w:t>5. Исполнитель в течение 20 рабочих дней с даты получения требования может обратиться к заказчику с подписанным им заявлением, представленным в письменной форме, для предоставления рассрочки (отсрочки) возмещения сумм льгот.</w:t>
      </w:r>
    </w:p>
    <w:p w:rsidR="002C7F43" w:rsidRDefault="002C7F43">
      <w:pPr>
        <w:pStyle w:val="point"/>
      </w:pPr>
      <w:r>
        <w:t>6. К заявлению прилагаются:</w:t>
      </w:r>
    </w:p>
    <w:p w:rsidR="002C7F43" w:rsidRDefault="002C7F43">
      <w:pPr>
        <w:pStyle w:val="newncpi"/>
      </w:pPr>
      <w:proofErr w:type="gramStart"/>
      <w:r>
        <w:t>документы</w:t>
      </w:r>
      <w:proofErr w:type="gramEnd"/>
      <w:r>
        <w:t>, характеризующие степень готовности объекта, предусмотренного проектом Государственной программы (копии актов приемки в эксплуатацию, приемки-передачи имущества, основных средств, нематериальных активов и (или) иные документы);</w:t>
      </w:r>
    </w:p>
    <w:p w:rsidR="002C7F43" w:rsidRDefault="002C7F43">
      <w:pPr>
        <w:pStyle w:val="newncpi"/>
      </w:pPr>
      <w:proofErr w:type="gramStart"/>
      <w:r>
        <w:t>сведения</w:t>
      </w:r>
      <w:proofErr w:type="gramEnd"/>
      <w:r>
        <w:t xml:space="preserve"> о выполненных работах (оказанных услугах) в рамках реализации проекта Государственной программы;</w:t>
      </w:r>
    </w:p>
    <w:p w:rsidR="002C7F43" w:rsidRDefault="002C7F43">
      <w:pPr>
        <w:pStyle w:val="newncpi"/>
      </w:pPr>
      <w:proofErr w:type="gramStart"/>
      <w:r>
        <w:t>документы</w:t>
      </w:r>
      <w:proofErr w:type="gramEnd"/>
      <w:r>
        <w:t>, подтверждающие объем вложенных инвестиций (копии инвестиционного договора, кредитных договоров, выписок по счетам заявителя, акта о передаче затрат, произведенных при создании объекта инженерной и (или) транспортной инфраструктуры, и (или) иные документы);</w:t>
      </w:r>
    </w:p>
    <w:p w:rsidR="002C7F43" w:rsidRDefault="002C7F43">
      <w:pPr>
        <w:pStyle w:val="newncpi"/>
      </w:pPr>
      <w:proofErr w:type="gramStart"/>
      <w:r>
        <w:t>информация</w:t>
      </w:r>
      <w:proofErr w:type="gramEnd"/>
      <w:r>
        <w:t xml:space="preserve"> и документы, подтверждающие выполнение иных условий реализации проекта Государственной программы (копии акта выбора места размещения земельного участка, решений государственных органов и (или) иные информация и документы);</w:t>
      </w:r>
    </w:p>
    <w:p w:rsidR="002C7F43" w:rsidRDefault="002C7F43">
      <w:pPr>
        <w:pStyle w:val="newncpi"/>
      </w:pPr>
      <w:proofErr w:type="gramStart"/>
      <w:r>
        <w:t>перечень</w:t>
      </w:r>
      <w:proofErr w:type="gramEnd"/>
      <w:r>
        <w:t xml:space="preserve"> использованных исполнителем льгот, указанных в подпунктах 4.3 и 4.4 пункта 4 Указа Президента Республики Беларусь от 15 сентября 2021 г. № 348, с указанием сумм по каждой из льгот по годам;</w:t>
      </w:r>
    </w:p>
    <w:p w:rsidR="002C7F43" w:rsidRDefault="002C7F43">
      <w:pPr>
        <w:pStyle w:val="newncpi"/>
      </w:pPr>
      <w:proofErr w:type="gramStart"/>
      <w:r>
        <w:t>иные</w:t>
      </w:r>
      <w:proofErr w:type="gramEnd"/>
      <w:r>
        <w:t xml:space="preserve"> документы (по усмотрению исполнителя), обосновывающие необходимость предоставления рассрочки (отсрочки) возмещения сумм льгот.</w:t>
      </w:r>
    </w:p>
    <w:p w:rsidR="002C7F43" w:rsidRDefault="002C7F43">
      <w:pPr>
        <w:pStyle w:val="point"/>
      </w:pPr>
      <w:r>
        <w:t>7. При несоблюдении требований, содержащихся в пунктах 5 и 6 настоящего Положения, заявление с прилагаемыми к нему документами и сведениями в течение пяти рабочих дней с даты его регистрации возвращается исполнителю с указанием допущенных нарушений. После устранения данных нарушений заявление может быть представлено повторно с соблюдением требований настоящего Положения до истечения срока, указанного в пункте 5 настоящего Положения.</w:t>
      </w:r>
    </w:p>
    <w:p w:rsidR="002C7F43" w:rsidRDefault="002C7F43">
      <w:pPr>
        <w:pStyle w:val="point"/>
      </w:pPr>
      <w:r>
        <w:t>8. Рассмотрение заявления и уведомление исполнителя о результатах его рассмотрения осуществляются заказчиком не позднее 60 календарных дней с даты регистрации заявления.</w:t>
      </w:r>
    </w:p>
    <w:p w:rsidR="002C7F43" w:rsidRDefault="002C7F43">
      <w:pPr>
        <w:pStyle w:val="newncpi"/>
      </w:pPr>
      <w:r>
        <w:t>Основания для принятия решения (инициирования принятия решения) о предоставлении рассрочки (отсрочки) возмещения сумм льгот определяются заказчиком.</w:t>
      </w:r>
    </w:p>
    <w:p w:rsidR="002C7F43" w:rsidRDefault="002C7F43">
      <w:pPr>
        <w:pStyle w:val="point"/>
      </w:pPr>
      <w:r>
        <w:t>9. По результатам рассмотрения заявления заказчиком принимается одно из следующих решений:</w:t>
      </w:r>
    </w:p>
    <w:p w:rsidR="002C7F43" w:rsidRDefault="002C7F43">
      <w:pPr>
        <w:pStyle w:val="newncpi"/>
      </w:pPr>
      <w:proofErr w:type="gramStart"/>
      <w:r>
        <w:t>о</w:t>
      </w:r>
      <w:proofErr w:type="gramEnd"/>
      <w:r>
        <w:t> целесообразности предоставления отсрочки (рассрочки) возмещения сумм льгот;</w:t>
      </w:r>
    </w:p>
    <w:p w:rsidR="002C7F43" w:rsidRDefault="002C7F43">
      <w:pPr>
        <w:pStyle w:val="newncpi"/>
      </w:pPr>
      <w:proofErr w:type="gramStart"/>
      <w:r>
        <w:t>о</w:t>
      </w:r>
      <w:proofErr w:type="gramEnd"/>
      <w:r>
        <w:t xml:space="preserve"> нецелесообразности предоставления рассрочки (отсрочки) возмещения сумм льгот.</w:t>
      </w:r>
    </w:p>
    <w:p w:rsidR="002C7F43" w:rsidRDefault="002C7F43">
      <w:pPr>
        <w:pStyle w:val="newncpi"/>
      </w:pPr>
      <w:r>
        <w:lastRenderedPageBreak/>
        <w:t>Подписанное руководителем (заместителем руководителя) заказчика уведомление о решении, принятом по результатам рассмотрения заявления, содержащее соответствующее обоснование, направляется заявителю заказным письмом с уведомлением о вручении или вручается ему лично под роспись.</w:t>
      </w:r>
    </w:p>
    <w:p w:rsidR="002C7F43" w:rsidRDefault="002C7F43">
      <w:pPr>
        <w:pStyle w:val="point"/>
      </w:pPr>
      <w:r>
        <w:t>9</w:t>
      </w:r>
      <w:r>
        <w:rPr>
          <w:vertAlign w:val="superscript"/>
        </w:rPr>
        <w:t>1</w:t>
      </w:r>
      <w:r>
        <w:t>. Решения о предоставлении рассрочки (отсрочки) возмещения сумм льгот принимаются:</w:t>
      </w:r>
    </w:p>
    <w:p w:rsidR="002C7F43" w:rsidRDefault="002C7F43">
      <w:pPr>
        <w:pStyle w:val="newncpi"/>
      </w:pPr>
      <w:proofErr w:type="gramStart"/>
      <w:r>
        <w:t>по</w:t>
      </w:r>
      <w:proofErr w:type="gramEnd"/>
      <w:r>
        <w:t xml:space="preserve"> проектам, заказчиками которых выступают республиканские органы государственного управления, иные государственные организации, подчиненные Правительству Республики Беларусь, Национальная академия наук Беларуси, – Советом Министров Республики Беларусь;</w:t>
      </w:r>
    </w:p>
    <w:p w:rsidR="002C7F43" w:rsidRDefault="002C7F43">
      <w:pPr>
        <w:pStyle w:val="newncpi"/>
      </w:pPr>
      <w:proofErr w:type="gramStart"/>
      <w:r>
        <w:t>по</w:t>
      </w:r>
      <w:proofErr w:type="gramEnd"/>
      <w:r>
        <w:t xml:space="preserve"> проектам, заказчиками которых выступают областные исполнительные комитеты, Минский городской исполнительный комитет, – соответствующими областными исполнительными комитетами, Минским городским исполнительным комитетом.</w:t>
      </w:r>
    </w:p>
    <w:p w:rsidR="002C7F43" w:rsidRDefault="002C7F43">
      <w:pPr>
        <w:pStyle w:val="point"/>
      </w:pPr>
      <w:r>
        <w:t>10. В случае принятия решения, предусмотренного в абзаце втором части первой пункта 9 настоящего Положения, выступающие заказчиками:</w:t>
      </w:r>
    </w:p>
    <w:p w:rsidR="002C7F43" w:rsidRDefault="002C7F43">
      <w:pPr>
        <w:pStyle w:val="newncpi"/>
      </w:pPr>
      <w:proofErr w:type="gramStart"/>
      <w:r>
        <w:t>республиканские</w:t>
      </w:r>
      <w:proofErr w:type="gramEnd"/>
      <w:r>
        <w:t xml:space="preserve"> органы государственного управления, иные государственные организации, подчиненные Правительству Республики Беларусь, Национальная академия наук Беларуси обеспечивают подготовку и внесение в Правительство Республики Беларусь проекта постановления Совета Министров Республики Беларусь о предоставлении отсрочки (рассрочки) возмещения сумм льгот;</w:t>
      </w:r>
    </w:p>
    <w:p w:rsidR="002C7F43" w:rsidRDefault="002C7F43">
      <w:pPr>
        <w:pStyle w:val="newncpi"/>
      </w:pPr>
      <w:proofErr w:type="gramStart"/>
      <w:r>
        <w:t>областные</w:t>
      </w:r>
      <w:proofErr w:type="gramEnd"/>
      <w:r>
        <w:t xml:space="preserve"> исполнительные комитеты, Минский городской исполнительный комитет обеспечивают подготовку и принятие решения о предоставлении отсрочки (рассрочки) возмещения сумм льгот.</w:t>
      </w:r>
    </w:p>
    <w:p w:rsidR="002C7F43" w:rsidRDefault="002C7F43">
      <w:pPr>
        <w:pStyle w:val="newncpi"/>
      </w:pPr>
      <w:r>
        <w:t>В названных в части первой настоящего пункта проекте постановления и решении о предоставлении отсрочки (рассрочки) возмещения сумм льгот должно быть указано:</w:t>
      </w:r>
    </w:p>
    <w:p w:rsidR="002C7F43" w:rsidRDefault="002C7F43">
      <w:pPr>
        <w:pStyle w:val="newncpi"/>
      </w:pPr>
      <w:proofErr w:type="gramStart"/>
      <w:r>
        <w:t>полное</w:t>
      </w:r>
      <w:proofErr w:type="gramEnd"/>
      <w:r>
        <w:t xml:space="preserve"> наименование исполнителя, его учетный номер плательщика;</w:t>
      </w:r>
    </w:p>
    <w:p w:rsidR="002C7F43" w:rsidRDefault="002C7F43">
      <w:pPr>
        <w:pStyle w:val="newncpi"/>
      </w:pPr>
      <w:proofErr w:type="gramStart"/>
      <w:r>
        <w:t>наименование</w:t>
      </w:r>
      <w:proofErr w:type="gramEnd"/>
      <w:r>
        <w:t xml:space="preserve"> проекта Государственной программы;</w:t>
      </w:r>
    </w:p>
    <w:p w:rsidR="002C7F43" w:rsidRDefault="002C7F43">
      <w:pPr>
        <w:pStyle w:val="newncpi"/>
      </w:pPr>
      <w:proofErr w:type="gramStart"/>
      <w:r>
        <w:t>перечень</w:t>
      </w:r>
      <w:proofErr w:type="gramEnd"/>
      <w:r>
        <w:t xml:space="preserve"> и суммы льгот, сроки возмещения сумм льгот по каждой из льгот по годам.</w:t>
      </w:r>
    </w:p>
    <w:p w:rsidR="002C7F43" w:rsidRDefault="002C7F43">
      <w:pPr>
        <w:pStyle w:val="point"/>
      </w:pPr>
      <w:r>
        <w:t>11. При неосуществлении исполнителем возмещения сумм льгот в порядке и сроки, установленные в части первой пункта 2 настоящего Положения, заказчик принимает меры по взысканию в судебном порядке с исполнителя возмещения сумм льгот.</w:t>
      </w:r>
    </w:p>
    <w:p w:rsidR="00E852FE" w:rsidRDefault="005404B7"/>
    <w:sectPr w:rsidR="00E852FE" w:rsidSect="002C7F43">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4B7" w:rsidRDefault="005404B7" w:rsidP="002C7F43">
      <w:pPr>
        <w:spacing w:after="0" w:line="240" w:lineRule="auto"/>
      </w:pPr>
      <w:r>
        <w:separator/>
      </w:r>
    </w:p>
  </w:endnote>
  <w:endnote w:type="continuationSeparator" w:id="0">
    <w:p w:rsidR="005404B7" w:rsidRDefault="005404B7" w:rsidP="002C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43" w:rsidRDefault="002C7F4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43" w:rsidRDefault="002C7F4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2C7F43" w:rsidTr="002C7F43">
      <w:tc>
        <w:tcPr>
          <w:tcW w:w="1800" w:type="dxa"/>
          <w:shd w:val="clear" w:color="auto" w:fill="auto"/>
          <w:vAlign w:val="center"/>
        </w:tcPr>
        <w:p w:rsidR="002C7F43" w:rsidRDefault="002C7F43">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2C7F43" w:rsidRDefault="002C7F4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C7F43" w:rsidRDefault="002C7F4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03.10.2022</w:t>
          </w:r>
        </w:p>
        <w:p w:rsidR="002C7F43" w:rsidRPr="002C7F43" w:rsidRDefault="002C7F4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C7F43" w:rsidRDefault="002C7F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4B7" w:rsidRDefault="005404B7" w:rsidP="002C7F43">
      <w:pPr>
        <w:spacing w:after="0" w:line="240" w:lineRule="auto"/>
      </w:pPr>
      <w:r>
        <w:separator/>
      </w:r>
    </w:p>
  </w:footnote>
  <w:footnote w:type="continuationSeparator" w:id="0">
    <w:p w:rsidR="005404B7" w:rsidRDefault="005404B7" w:rsidP="002C7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43" w:rsidRDefault="002C7F43" w:rsidP="00E73B6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C7F43" w:rsidRDefault="002C7F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43" w:rsidRPr="002C7F43" w:rsidRDefault="002C7F43" w:rsidP="00E73B65">
    <w:pPr>
      <w:pStyle w:val="a3"/>
      <w:framePr w:wrap="around" w:vAnchor="text" w:hAnchor="margin" w:xAlign="center" w:y="1"/>
      <w:rPr>
        <w:rStyle w:val="a7"/>
        <w:rFonts w:ascii="Times New Roman" w:hAnsi="Times New Roman" w:cs="Times New Roman"/>
        <w:sz w:val="24"/>
      </w:rPr>
    </w:pPr>
    <w:r w:rsidRPr="002C7F43">
      <w:rPr>
        <w:rStyle w:val="a7"/>
        <w:rFonts w:ascii="Times New Roman" w:hAnsi="Times New Roman" w:cs="Times New Roman"/>
        <w:sz w:val="24"/>
      </w:rPr>
      <w:fldChar w:fldCharType="begin"/>
    </w:r>
    <w:r w:rsidRPr="002C7F43">
      <w:rPr>
        <w:rStyle w:val="a7"/>
        <w:rFonts w:ascii="Times New Roman" w:hAnsi="Times New Roman" w:cs="Times New Roman"/>
        <w:sz w:val="24"/>
      </w:rPr>
      <w:instrText xml:space="preserve">PAGE  </w:instrText>
    </w:r>
    <w:r w:rsidRPr="002C7F43">
      <w:rPr>
        <w:rStyle w:val="a7"/>
        <w:rFonts w:ascii="Times New Roman" w:hAnsi="Times New Roman" w:cs="Times New Roman"/>
        <w:sz w:val="24"/>
      </w:rPr>
      <w:fldChar w:fldCharType="separate"/>
    </w:r>
    <w:r>
      <w:rPr>
        <w:rStyle w:val="a7"/>
        <w:rFonts w:ascii="Times New Roman" w:hAnsi="Times New Roman" w:cs="Times New Roman"/>
        <w:noProof/>
        <w:sz w:val="24"/>
      </w:rPr>
      <w:t>12</w:t>
    </w:r>
    <w:r w:rsidRPr="002C7F43">
      <w:rPr>
        <w:rStyle w:val="a7"/>
        <w:rFonts w:ascii="Times New Roman" w:hAnsi="Times New Roman" w:cs="Times New Roman"/>
        <w:sz w:val="24"/>
      </w:rPr>
      <w:fldChar w:fldCharType="end"/>
    </w:r>
  </w:p>
  <w:p w:rsidR="002C7F43" w:rsidRPr="002C7F43" w:rsidRDefault="002C7F4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43" w:rsidRDefault="002C7F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43"/>
    <w:rsid w:val="0013694E"/>
    <w:rsid w:val="002C7F43"/>
    <w:rsid w:val="005404B7"/>
    <w:rsid w:val="00AF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A7BCED-08DF-4661-BE5E-B3289809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C7F4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2C7F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C7F4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C7F4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2C7F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2C7F4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C7F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C7F4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C7F43"/>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2C7F43"/>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2C7F43"/>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2C7F4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C7F43"/>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2C7F4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C7F4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C7F4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C7F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C7F43"/>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C7F43"/>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2C7F43"/>
    <w:rPr>
      <w:rFonts w:ascii="Times New Roman" w:hAnsi="Times New Roman" w:cs="Times New Roman" w:hint="default"/>
      <w:caps/>
    </w:rPr>
  </w:style>
  <w:style w:type="character" w:customStyle="1" w:styleId="promulgator">
    <w:name w:val="promulgator"/>
    <w:basedOn w:val="a0"/>
    <w:rsid w:val="002C7F43"/>
    <w:rPr>
      <w:rFonts w:ascii="Times New Roman" w:hAnsi="Times New Roman" w:cs="Times New Roman" w:hint="default"/>
      <w:caps/>
    </w:rPr>
  </w:style>
  <w:style w:type="character" w:customStyle="1" w:styleId="datepr">
    <w:name w:val="datepr"/>
    <w:basedOn w:val="a0"/>
    <w:rsid w:val="002C7F43"/>
    <w:rPr>
      <w:rFonts w:ascii="Times New Roman" w:hAnsi="Times New Roman" w:cs="Times New Roman" w:hint="default"/>
    </w:rPr>
  </w:style>
  <w:style w:type="character" w:customStyle="1" w:styleId="number">
    <w:name w:val="number"/>
    <w:basedOn w:val="a0"/>
    <w:rsid w:val="002C7F43"/>
    <w:rPr>
      <w:rFonts w:ascii="Times New Roman" w:hAnsi="Times New Roman" w:cs="Times New Roman" w:hint="default"/>
    </w:rPr>
  </w:style>
  <w:style w:type="character" w:customStyle="1" w:styleId="post">
    <w:name w:val="post"/>
    <w:basedOn w:val="a0"/>
    <w:rsid w:val="002C7F43"/>
    <w:rPr>
      <w:rFonts w:ascii="Times New Roman" w:hAnsi="Times New Roman" w:cs="Times New Roman" w:hint="default"/>
      <w:b/>
      <w:bCs/>
      <w:sz w:val="22"/>
      <w:szCs w:val="22"/>
    </w:rPr>
  </w:style>
  <w:style w:type="character" w:customStyle="1" w:styleId="pers">
    <w:name w:val="pers"/>
    <w:basedOn w:val="a0"/>
    <w:rsid w:val="002C7F43"/>
    <w:rPr>
      <w:rFonts w:ascii="Times New Roman" w:hAnsi="Times New Roman" w:cs="Times New Roman" w:hint="default"/>
      <w:b/>
      <w:bCs/>
      <w:sz w:val="22"/>
      <w:szCs w:val="22"/>
    </w:rPr>
  </w:style>
  <w:style w:type="paragraph" w:styleId="a3">
    <w:name w:val="header"/>
    <w:basedOn w:val="a"/>
    <w:link w:val="a4"/>
    <w:uiPriority w:val="99"/>
    <w:unhideWhenUsed/>
    <w:rsid w:val="002C7F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7F43"/>
  </w:style>
  <w:style w:type="paragraph" w:styleId="a5">
    <w:name w:val="footer"/>
    <w:basedOn w:val="a"/>
    <w:link w:val="a6"/>
    <w:uiPriority w:val="99"/>
    <w:unhideWhenUsed/>
    <w:rsid w:val="002C7F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7F43"/>
  </w:style>
  <w:style w:type="character" w:styleId="a7">
    <w:name w:val="page number"/>
    <w:basedOn w:val="a0"/>
    <w:uiPriority w:val="99"/>
    <w:semiHidden/>
    <w:unhideWhenUsed/>
    <w:rsid w:val="002C7F43"/>
  </w:style>
  <w:style w:type="table" w:styleId="a8">
    <w:name w:val="Table Grid"/>
    <w:basedOn w:val="a1"/>
    <w:uiPriority w:val="39"/>
    <w:rsid w:val="002C7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3260</Words>
  <Characters>24288</Characters>
  <Application>Microsoft Office Word</Application>
  <DocSecurity>0</DocSecurity>
  <Lines>639</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2022-10-03T11:34:00Z</dcterms:created>
  <dcterms:modified xsi:type="dcterms:W3CDTF">2022-10-03T11:35:00Z</dcterms:modified>
</cp:coreProperties>
</file>